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ED5" w:rsidRDefault="008C5ED5" w:rsidP="00275078">
      <w:pPr>
        <w:pStyle w:val="NormalWeb"/>
        <w:spacing w:before="0" w:beforeAutospacing="0" w:after="0" w:afterAutospacing="0"/>
      </w:pPr>
    </w:p>
    <w:p w:rsidR="000B5E2E" w:rsidRDefault="000B5E2E" w:rsidP="00275078">
      <w:pPr>
        <w:pStyle w:val="NormalWeb"/>
        <w:spacing w:before="0" w:beforeAutospacing="0" w:after="0" w:afterAutospacing="0"/>
      </w:pPr>
    </w:p>
    <w:p w:rsidR="00275078" w:rsidRDefault="00275078" w:rsidP="00275078">
      <w:pPr>
        <w:pStyle w:val="NormalWeb"/>
        <w:spacing w:before="0" w:beforeAutospacing="0" w:after="0" w:afterAutospacing="0"/>
        <w:rPr>
          <w:rFonts w:ascii="Merriweather" w:hAnsi="Merriweather"/>
          <w:sz w:val="20"/>
          <w:szCs w:val="20"/>
          <w:highlight w:val="yellow"/>
        </w:rPr>
      </w:pPr>
    </w:p>
    <w:p w:rsidR="00275078" w:rsidRDefault="00275078" w:rsidP="00275078">
      <w:pPr>
        <w:pStyle w:val="NormalWeb"/>
        <w:spacing w:before="0" w:beforeAutospacing="0" w:after="0" w:afterAutospacing="0"/>
        <w:rPr>
          <w:rFonts w:ascii="Merriweather" w:hAnsi="Merriweather"/>
          <w:sz w:val="20"/>
          <w:szCs w:val="20"/>
          <w:highlight w:val="yellow"/>
        </w:rPr>
      </w:pPr>
    </w:p>
    <w:p w:rsidR="00A21563" w:rsidRDefault="00A21563" w:rsidP="00275078">
      <w:pPr>
        <w:pStyle w:val="NormalWeb"/>
        <w:spacing w:before="0" w:beforeAutospacing="0" w:after="0" w:afterAutospacing="0"/>
        <w:rPr>
          <w:rFonts w:ascii="Merriweather" w:hAnsi="Merriweather"/>
          <w:sz w:val="20"/>
          <w:szCs w:val="20"/>
          <w:highlight w:val="yellow"/>
        </w:rPr>
      </w:pPr>
    </w:p>
    <w:p w:rsidR="00275078" w:rsidRDefault="00275078" w:rsidP="00275078">
      <w:pPr>
        <w:pStyle w:val="NormalWeb"/>
        <w:spacing w:before="0" w:beforeAutospacing="0" w:after="0" w:afterAutospacing="0"/>
        <w:rPr>
          <w:rFonts w:ascii="Merriweather" w:hAnsi="Merriweather"/>
          <w:sz w:val="20"/>
          <w:szCs w:val="20"/>
          <w:highlight w:val="yellow"/>
        </w:rPr>
      </w:pPr>
    </w:p>
    <w:p w:rsidR="00DF24BE" w:rsidRPr="00A511FD" w:rsidRDefault="005D1B2F" w:rsidP="00275078">
      <w:pPr>
        <w:pStyle w:val="NormalWeb"/>
        <w:spacing w:before="0" w:beforeAutospacing="0" w:after="0" w:afterAutospacing="0"/>
        <w:rPr>
          <w:rFonts w:ascii="Merriweather" w:hAnsi="Merriweather"/>
          <w:sz w:val="20"/>
          <w:szCs w:val="20"/>
        </w:rPr>
      </w:pPr>
      <w:r w:rsidRPr="00786314">
        <w:rPr>
          <w:rFonts w:ascii="Merriweather" w:hAnsi="Merriweather"/>
          <w:sz w:val="20"/>
          <w:szCs w:val="20"/>
        </w:rPr>
        <w:t>December 4, 2018</w:t>
      </w:r>
    </w:p>
    <w:p w:rsidR="00DF24BE" w:rsidRPr="008C5ED5" w:rsidRDefault="00DF24BE" w:rsidP="00DF24BE">
      <w:pPr>
        <w:tabs>
          <w:tab w:val="center" w:pos="4680"/>
        </w:tabs>
        <w:jc w:val="center"/>
        <w:rPr>
          <w:b/>
          <w:sz w:val="40"/>
          <w:szCs w:val="40"/>
        </w:rPr>
      </w:pPr>
    </w:p>
    <w:p w:rsidR="00E0502C" w:rsidRDefault="00A532DB" w:rsidP="00DF24BE">
      <w:pPr>
        <w:tabs>
          <w:tab w:val="center" w:pos="4680"/>
        </w:tabs>
        <w:jc w:val="center"/>
        <w:rPr>
          <w:rFonts w:ascii="Merriweather" w:hAnsi="Merriweather"/>
          <w:b/>
          <w:sz w:val="52"/>
          <w:szCs w:val="52"/>
        </w:rPr>
      </w:pPr>
      <w:r w:rsidRPr="00A511FD">
        <w:rPr>
          <w:rFonts w:ascii="Merriweather" w:hAnsi="Merriweather"/>
          <w:b/>
          <w:sz w:val="52"/>
          <w:szCs w:val="52"/>
        </w:rPr>
        <w:t>NOTICE OF VIOLATION (NOV)</w:t>
      </w:r>
    </w:p>
    <w:p w:rsidR="00DF24BE" w:rsidRDefault="00DF24BE" w:rsidP="00DF24BE">
      <w:pPr>
        <w:tabs>
          <w:tab w:val="center" w:pos="4680"/>
        </w:tabs>
        <w:jc w:val="center"/>
        <w:rPr>
          <w:b/>
          <w:sz w:val="40"/>
          <w:szCs w:val="40"/>
        </w:rPr>
      </w:pPr>
    </w:p>
    <w:p w:rsidR="001D13BC" w:rsidRPr="008C5ED5" w:rsidRDefault="001D13BC" w:rsidP="00DF24BE">
      <w:pPr>
        <w:tabs>
          <w:tab w:val="center" w:pos="4680"/>
        </w:tabs>
        <w:jc w:val="center"/>
        <w:rPr>
          <w:b/>
          <w:sz w:val="40"/>
          <w:szCs w:val="40"/>
        </w:rPr>
      </w:pPr>
    </w:p>
    <w:p w:rsidR="00DF24BE" w:rsidRPr="00F07607" w:rsidRDefault="00A532DB" w:rsidP="00BF4D2F">
      <w:pPr>
        <w:tabs>
          <w:tab w:val="left" w:pos="2880"/>
        </w:tabs>
        <w:rPr>
          <w:rFonts w:ascii="Merriweather" w:hAnsi="Merriweather"/>
        </w:rPr>
      </w:pPr>
      <w:r w:rsidRPr="00A511FD">
        <w:rPr>
          <w:rFonts w:ascii="Merriweather" w:hAnsi="Merriweather"/>
        </w:rPr>
        <w:t>Owner:</w:t>
      </w:r>
      <w:r w:rsidRPr="00A511FD">
        <w:rPr>
          <w:rFonts w:ascii="Merriweather" w:hAnsi="Merriweather"/>
        </w:rPr>
        <w:tab/>
      </w:r>
      <w:r w:rsidR="005D1B2F" w:rsidRPr="00F07607">
        <w:rPr>
          <w:rFonts w:ascii="Merriweather" w:hAnsi="Merriweather"/>
        </w:rPr>
        <w:t>Lisa Gardener</w:t>
      </w:r>
    </w:p>
    <w:p w:rsidR="00DF24BE" w:rsidRPr="00F07607" w:rsidRDefault="00A532DB" w:rsidP="00BF4D2F">
      <w:pPr>
        <w:tabs>
          <w:tab w:val="left" w:pos="2880"/>
        </w:tabs>
        <w:rPr>
          <w:rFonts w:ascii="Merriweather" w:hAnsi="Merriweather"/>
        </w:rPr>
      </w:pPr>
      <w:r w:rsidRPr="00F07607">
        <w:rPr>
          <w:rFonts w:ascii="Merriweather" w:hAnsi="Merriweather"/>
        </w:rPr>
        <w:t>Owner Address:</w:t>
      </w:r>
      <w:r w:rsidRPr="00F07607">
        <w:rPr>
          <w:rFonts w:ascii="Merriweather" w:hAnsi="Merriweather"/>
        </w:rPr>
        <w:tab/>
      </w:r>
      <w:r w:rsidR="00786314" w:rsidRPr="00F07607">
        <w:rPr>
          <w:rFonts w:ascii="Merriweather" w:hAnsi="Merriweather"/>
        </w:rPr>
        <w:t>4012 Gayl</w:t>
      </w:r>
      <w:r w:rsidR="005D1B2F" w:rsidRPr="00F07607">
        <w:rPr>
          <w:rFonts w:ascii="Merriweather" w:hAnsi="Merriweather"/>
        </w:rPr>
        <w:t>e St.  San Diego, CA 92115</w:t>
      </w:r>
    </w:p>
    <w:p w:rsidR="00DF24BE" w:rsidRPr="00F07607" w:rsidRDefault="004A62A4" w:rsidP="00BF4D2F">
      <w:pPr>
        <w:tabs>
          <w:tab w:val="left" w:pos="2880"/>
        </w:tabs>
        <w:rPr>
          <w:rFonts w:ascii="Merriweather" w:hAnsi="Merriweather"/>
        </w:rPr>
      </w:pPr>
      <w:r w:rsidRPr="00F07607">
        <w:rPr>
          <w:rFonts w:ascii="Merriweather" w:hAnsi="Merriweather"/>
        </w:rPr>
        <w:t>Case Number:</w:t>
      </w:r>
      <w:r w:rsidRPr="00F07607">
        <w:rPr>
          <w:rFonts w:ascii="Merriweather" w:hAnsi="Merriweather"/>
        </w:rPr>
        <w:tab/>
      </w:r>
      <w:r w:rsidR="00786314" w:rsidRPr="00F07607">
        <w:rPr>
          <w:rFonts w:ascii="Merriweather" w:hAnsi="Merriweather"/>
        </w:rPr>
        <w:t>02408574</w:t>
      </w:r>
    </w:p>
    <w:p w:rsidR="00DF24BE" w:rsidRPr="00F07607" w:rsidRDefault="004A62A4" w:rsidP="00BF4D2F">
      <w:pPr>
        <w:tabs>
          <w:tab w:val="left" w:pos="2880"/>
        </w:tabs>
        <w:rPr>
          <w:rFonts w:ascii="Merriweather" w:hAnsi="Merriweather"/>
        </w:rPr>
      </w:pPr>
      <w:r w:rsidRPr="00F07607">
        <w:rPr>
          <w:rFonts w:ascii="Merriweather" w:hAnsi="Merriweather"/>
        </w:rPr>
        <w:t xml:space="preserve">LSHHP </w:t>
      </w:r>
      <w:r w:rsidR="00BF4D2F" w:rsidRPr="00F07607">
        <w:rPr>
          <w:rFonts w:ascii="Merriweather" w:hAnsi="Merriweather"/>
        </w:rPr>
        <w:t>Inspector:</w:t>
      </w:r>
      <w:r w:rsidR="00BF4D2F" w:rsidRPr="00F07607">
        <w:rPr>
          <w:rFonts w:ascii="Merriweather" w:hAnsi="Merriweather"/>
        </w:rPr>
        <w:tab/>
      </w:r>
      <w:r w:rsidRPr="00F07607">
        <w:rPr>
          <w:rFonts w:ascii="Merriweather" w:hAnsi="Merriweather"/>
        </w:rPr>
        <w:t>Robert Cox</w:t>
      </w:r>
    </w:p>
    <w:p w:rsidR="00DF24BE" w:rsidRPr="00F07607" w:rsidRDefault="004A62A4" w:rsidP="00BF4D2F">
      <w:pPr>
        <w:tabs>
          <w:tab w:val="left" w:pos="2880"/>
        </w:tabs>
        <w:rPr>
          <w:rFonts w:ascii="Merriweather" w:hAnsi="Merriweather"/>
        </w:rPr>
      </w:pPr>
      <w:r w:rsidRPr="00F07607">
        <w:rPr>
          <w:rFonts w:ascii="Merriweather" w:hAnsi="Merriweather"/>
        </w:rPr>
        <w:t>Date of Inspection:</w:t>
      </w:r>
      <w:r w:rsidR="00BF4D2F" w:rsidRPr="00F07607">
        <w:rPr>
          <w:rFonts w:ascii="Merriweather" w:hAnsi="Merriweather"/>
        </w:rPr>
        <w:tab/>
      </w:r>
      <w:r w:rsidR="005D1B2F" w:rsidRPr="00F07607">
        <w:rPr>
          <w:rFonts w:ascii="Merriweather" w:hAnsi="Merriweather"/>
        </w:rPr>
        <w:t>November 16, 2018</w:t>
      </w:r>
    </w:p>
    <w:p w:rsidR="008C5ED5" w:rsidRPr="00A511FD" w:rsidRDefault="00BF4D2F" w:rsidP="00BF4D2F">
      <w:pPr>
        <w:tabs>
          <w:tab w:val="left" w:pos="-3870"/>
          <w:tab w:val="left" w:pos="2880"/>
        </w:tabs>
        <w:rPr>
          <w:rFonts w:ascii="Merriweather" w:hAnsi="Merriweather"/>
        </w:rPr>
      </w:pPr>
      <w:r w:rsidRPr="00F07607">
        <w:rPr>
          <w:rFonts w:ascii="Merriweather" w:hAnsi="Merriweather"/>
        </w:rPr>
        <w:t>Property Location:</w:t>
      </w:r>
      <w:r w:rsidRPr="00F07607">
        <w:rPr>
          <w:rFonts w:ascii="Merriweather" w:hAnsi="Merriweather"/>
        </w:rPr>
        <w:tab/>
      </w:r>
      <w:r w:rsidR="005D1B2F" w:rsidRPr="00F07607">
        <w:rPr>
          <w:rFonts w:ascii="Merriweather" w:hAnsi="Merriweather"/>
        </w:rPr>
        <w:t xml:space="preserve">2231 Albatross St. </w:t>
      </w:r>
    </w:p>
    <w:p w:rsidR="00DF24BE" w:rsidRPr="00A511FD" w:rsidRDefault="00DF24BE" w:rsidP="00DF24BE">
      <w:pPr>
        <w:ind w:left="2880" w:hanging="2880"/>
        <w:rPr>
          <w:rFonts w:ascii="Merriweather" w:hAnsi="Merriweather"/>
        </w:rPr>
      </w:pPr>
    </w:p>
    <w:p w:rsidR="00DF24BE" w:rsidRPr="00A511FD" w:rsidRDefault="004A62A4" w:rsidP="00DF24BE">
      <w:pPr>
        <w:rPr>
          <w:rFonts w:ascii="Merriweather" w:hAnsi="Merriweather"/>
        </w:rPr>
      </w:pPr>
      <w:r w:rsidRPr="00A511FD">
        <w:rPr>
          <w:rFonts w:ascii="Merriweather" w:hAnsi="Merriweather"/>
        </w:rPr>
        <w:t xml:space="preserve">Dear </w:t>
      </w:r>
      <w:r w:rsidR="005D1B2F" w:rsidRPr="00F07607">
        <w:rPr>
          <w:rFonts w:ascii="Merriweather" w:hAnsi="Merriweather"/>
        </w:rPr>
        <w:t>Mrs. Gardener</w:t>
      </w:r>
      <w:r w:rsidRPr="00F07607">
        <w:rPr>
          <w:rFonts w:ascii="Merriweather" w:hAnsi="Merriweather"/>
        </w:rPr>
        <w:t>:</w:t>
      </w:r>
    </w:p>
    <w:p w:rsidR="00DF24BE" w:rsidRPr="00A511FD" w:rsidRDefault="00DF24BE" w:rsidP="00DF24BE">
      <w:pPr>
        <w:rPr>
          <w:rFonts w:ascii="Merriweather" w:hAnsi="Merriweather"/>
        </w:rPr>
      </w:pPr>
    </w:p>
    <w:p w:rsidR="00DF24BE" w:rsidRPr="00A511FD" w:rsidRDefault="004A62A4" w:rsidP="00DF24BE">
      <w:pPr>
        <w:rPr>
          <w:rFonts w:ascii="Merriweather" w:hAnsi="Merriweather"/>
          <w:b/>
        </w:rPr>
      </w:pPr>
      <w:r w:rsidRPr="00A511FD">
        <w:rPr>
          <w:rFonts w:ascii="Merriweather" w:hAnsi="Merriweather"/>
        </w:rPr>
        <w:t xml:space="preserve">Representatives from the City of San Diego Environmental Services Department’s Lead Safety and Healthy Homes Program (LSHHP) conducted an inspection of the above-referenced premises on </w:t>
      </w:r>
      <w:r w:rsidR="005D1B2F" w:rsidRPr="00F07607">
        <w:rPr>
          <w:rFonts w:ascii="Merriweather" w:hAnsi="Merriweather"/>
        </w:rPr>
        <w:t>November 16, 2018</w:t>
      </w:r>
      <w:r w:rsidRPr="00F07607">
        <w:rPr>
          <w:rFonts w:ascii="Merriweather" w:hAnsi="Merriweather"/>
        </w:rPr>
        <w:t>.</w:t>
      </w:r>
      <w:r w:rsidRPr="00A511FD">
        <w:rPr>
          <w:rFonts w:ascii="Merriweather" w:hAnsi="Merriweather"/>
        </w:rPr>
        <w:t xml:space="preserve">  Lead-based paint hazards are known to cause serious and permanent harm to the health of young children and adults.  Therefore, you are required by law to plan and carry out the elimination of all identified lead hazards.  </w:t>
      </w:r>
    </w:p>
    <w:p w:rsidR="00DD4D40" w:rsidRPr="00A511FD" w:rsidRDefault="00DD4D40" w:rsidP="00DF24BE">
      <w:pPr>
        <w:rPr>
          <w:rFonts w:ascii="Merriweather" w:hAnsi="Merriweather"/>
          <w:b/>
        </w:rPr>
      </w:pPr>
    </w:p>
    <w:p w:rsidR="00DF24BE" w:rsidRPr="00295730" w:rsidRDefault="001D35FD" w:rsidP="00DF24BE">
      <w:pPr>
        <w:numPr>
          <w:ilvl w:val="0"/>
          <w:numId w:val="1"/>
        </w:numPr>
        <w:autoSpaceDE/>
        <w:autoSpaceDN/>
        <w:adjustRightInd/>
        <w:rPr>
          <w:rFonts w:ascii="Merriweather" w:hAnsi="Merriweather"/>
          <w:b/>
          <w:sz w:val="24"/>
          <w:szCs w:val="24"/>
        </w:rPr>
      </w:pPr>
      <w:r w:rsidRPr="00295730">
        <w:rPr>
          <w:rFonts w:ascii="Merriweather" w:hAnsi="Merriweather"/>
          <w:b/>
          <w:sz w:val="24"/>
          <w:szCs w:val="24"/>
        </w:rPr>
        <w:t xml:space="preserve">San Diego Municipal </w:t>
      </w:r>
      <w:r w:rsidR="004A62A4" w:rsidRPr="00295730">
        <w:rPr>
          <w:rFonts w:ascii="Merriweather" w:hAnsi="Merriweather"/>
          <w:b/>
          <w:sz w:val="24"/>
          <w:szCs w:val="24"/>
        </w:rPr>
        <w:t xml:space="preserve">Code </w:t>
      </w:r>
      <w:r w:rsidRPr="00295730">
        <w:rPr>
          <w:rFonts w:ascii="Merriweather" w:hAnsi="Merriweather"/>
          <w:b/>
          <w:sz w:val="24"/>
          <w:szCs w:val="24"/>
        </w:rPr>
        <w:t>(SDMC)</w:t>
      </w:r>
    </w:p>
    <w:p w:rsidR="00DF24BE" w:rsidRPr="00A511FD" w:rsidRDefault="00DF24BE" w:rsidP="00DF24BE">
      <w:pPr>
        <w:rPr>
          <w:rFonts w:ascii="Merriweather" w:hAnsi="Merriweather"/>
          <w:b/>
        </w:rPr>
      </w:pPr>
    </w:p>
    <w:p w:rsidR="00DD4D40" w:rsidRPr="00A511FD" w:rsidRDefault="00DD4D40" w:rsidP="00DF24BE">
      <w:pPr>
        <w:rPr>
          <w:rFonts w:ascii="Merriweather" w:hAnsi="Merriweather"/>
          <w:b/>
        </w:rPr>
      </w:pPr>
      <w:r w:rsidRPr="00A511FD">
        <w:rPr>
          <w:rFonts w:ascii="Merriweather" w:hAnsi="Merriweather"/>
        </w:rPr>
        <w:t xml:space="preserve">In accordance with the San Diego Municipal Code (SDMC), this </w:t>
      </w:r>
      <w:r w:rsidR="00C5323C" w:rsidRPr="00A511FD">
        <w:rPr>
          <w:rFonts w:ascii="Merriweather" w:hAnsi="Merriweather"/>
        </w:rPr>
        <w:t>n</w:t>
      </w:r>
      <w:r w:rsidRPr="00A511FD">
        <w:rPr>
          <w:rFonts w:ascii="Merriweather" w:hAnsi="Merriweather"/>
        </w:rPr>
        <w:t>otice serves to inform you that the following specific code violations were identified and are required to be corrected within the timeframe and per the conditions stated below</w:t>
      </w:r>
      <w:r w:rsidR="00817D2D" w:rsidRPr="00A511FD">
        <w:rPr>
          <w:rFonts w:ascii="Merriweather" w:hAnsi="Merriweather"/>
        </w:rPr>
        <w:t xml:space="preserve"> (</w:t>
      </w:r>
      <w:r w:rsidR="004D6E28" w:rsidRPr="00A511FD">
        <w:rPr>
          <w:rFonts w:ascii="Merriweather" w:hAnsi="Merriweather"/>
        </w:rPr>
        <w:t>Complete</w:t>
      </w:r>
      <w:r w:rsidR="00817D2D" w:rsidRPr="00A511FD">
        <w:rPr>
          <w:rFonts w:ascii="Merriweather" w:hAnsi="Merriweather"/>
        </w:rPr>
        <w:t xml:space="preserve"> code sections </w:t>
      </w:r>
      <w:r w:rsidR="004D6E28" w:rsidRPr="00A511FD">
        <w:rPr>
          <w:rFonts w:ascii="Merriweather" w:hAnsi="Merriweather"/>
        </w:rPr>
        <w:t xml:space="preserve">are available </w:t>
      </w:r>
      <w:r w:rsidR="00817D2D" w:rsidRPr="00A511FD">
        <w:rPr>
          <w:rFonts w:ascii="Merriweather" w:hAnsi="Merriweather"/>
        </w:rPr>
        <w:t>in</w:t>
      </w:r>
      <w:r w:rsidR="004D6E28" w:rsidRPr="00A511FD">
        <w:rPr>
          <w:rFonts w:ascii="Merriweather" w:hAnsi="Merriweather"/>
        </w:rPr>
        <w:t xml:space="preserve"> </w:t>
      </w:r>
      <w:r w:rsidR="007C1075">
        <w:rPr>
          <w:rFonts w:ascii="Merriweather" w:hAnsi="Merriweather"/>
        </w:rPr>
        <w:t xml:space="preserve">Enclosure </w:t>
      </w:r>
      <w:r w:rsidR="00515143">
        <w:rPr>
          <w:rFonts w:ascii="Merriweather" w:hAnsi="Merriweather"/>
        </w:rPr>
        <w:t>3</w:t>
      </w:r>
      <w:r w:rsidR="004D6E28" w:rsidRPr="00A511FD">
        <w:rPr>
          <w:rFonts w:ascii="Merriweather" w:hAnsi="Merriweather"/>
        </w:rPr>
        <w:t>, Part I)</w:t>
      </w:r>
      <w:r w:rsidRPr="00A511FD">
        <w:rPr>
          <w:rFonts w:ascii="Merriweather" w:hAnsi="Merriweather"/>
        </w:rPr>
        <w:t>.</w:t>
      </w:r>
    </w:p>
    <w:p w:rsidR="00DF24BE" w:rsidRPr="00A511FD" w:rsidRDefault="00DF24BE" w:rsidP="00DF24BE">
      <w:pPr>
        <w:rPr>
          <w:rFonts w:ascii="Merriweather" w:hAnsi="Merriweather"/>
        </w:rPr>
      </w:pPr>
    </w:p>
    <w:p w:rsidR="00DF24BE" w:rsidRPr="00F07607" w:rsidRDefault="002E42AE" w:rsidP="000E5677">
      <w:pPr>
        <w:rPr>
          <w:rFonts w:ascii="Merriweather" w:hAnsi="Merriweather"/>
        </w:rPr>
      </w:pPr>
      <w:r w:rsidRPr="00F07607">
        <w:rPr>
          <w:rFonts w:ascii="Merriweather" w:hAnsi="Merriweather"/>
          <w:b/>
        </w:rPr>
        <w:t xml:space="preserve">SDMC </w:t>
      </w:r>
      <w:r w:rsidRPr="00F07607">
        <w:rPr>
          <w:rFonts w:ascii="Merriweather" w:eastAsiaTheme="minorHAnsi" w:hAnsi="Merriweather"/>
          <w:b/>
          <w:bCs/>
        </w:rPr>
        <w:t>§</w:t>
      </w:r>
      <w:r w:rsidRPr="00F07607">
        <w:rPr>
          <w:rFonts w:ascii="Merriweather" w:hAnsi="Merriweather"/>
          <w:b/>
        </w:rPr>
        <w:t>Section 54.1004(a)</w:t>
      </w:r>
      <w:r w:rsidRPr="00F07607">
        <w:rPr>
          <w:rFonts w:ascii="Merriweather" w:hAnsi="Merriweather"/>
        </w:rPr>
        <w:t xml:space="preserve">: It is unlawful for any responsible person to </w:t>
      </w:r>
      <w:r w:rsidR="00F51E42" w:rsidRPr="00F07607">
        <w:rPr>
          <w:rFonts w:ascii="Merriweather" w:hAnsi="Merriweather"/>
        </w:rPr>
        <w:t xml:space="preserve">create or </w:t>
      </w:r>
      <w:r w:rsidRPr="00F07607">
        <w:rPr>
          <w:rFonts w:ascii="Merriweather" w:hAnsi="Merriweather"/>
        </w:rPr>
        <w:t>maintain a lead hazard</w:t>
      </w:r>
      <w:r w:rsidR="00F51E42" w:rsidRPr="00F07607">
        <w:rPr>
          <w:rFonts w:ascii="Merriweather" w:hAnsi="Merriweather"/>
        </w:rPr>
        <w:t>.</w:t>
      </w:r>
    </w:p>
    <w:p w:rsidR="00DF24BE" w:rsidRPr="00F07607" w:rsidRDefault="00DF24BE" w:rsidP="00DF24BE">
      <w:pPr>
        <w:rPr>
          <w:rFonts w:ascii="Merriweather" w:hAnsi="Merriweather"/>
        </w:rPr>
      </w:pPr>
    </w:p>
    <w:p w:rsidR="00DF24BE" w:rsidRPr="00F07607" w:rsidRDefault="002E42AE" w:rsidP="00DF24BE">
      <w:pPr>
        <w:rPr>
          <w:rFonts w:ascii="Merriweather" w:hAnsi="Merriweather"/>
        </w:rPr>
      </w:pPr>
      <w:r w:rsidRPr="00F07607">
        <w:rPr>
          <w:rFonts w:ascii="Merriweather" w:hAnsi="Merriweather"/>
          <w:b/>
        </w:rPr>
        <w:t xml:space="preserve">SDMC </w:t>
      </w:r>
      <w:r w:rsidRPr="00F07607">
        <w:rPr>
          <w:rFonts w:ascii="Merriweather" w:eastAsiaTheme="minorHAnsi" w:hAnsi="Merriweather"/>
          <w:b/>
          <w:bCs/>
        </w:rPr>
        <w:t>§</w:t>
      </w:r>
      <w:r w:rsidRPr="00F07607">
        <w:rPr>
          <w:rFonts w:ascii="Merriweather" w:hAnsi="Merriweather"/>
          <w:b/>
        </w:rPr>
        <w:t>Section 54.1004(b)</w:t>
      </w:r>
      <w:r w:rsidRPr="00F07607">
        <w:rPr>
          <w:rFonts w:ascii="Merriweather" w:hAnsi="Merriweather"/>
        </w:rPr>
        <w:t>: It is unlawful for any responsible person to fail to reduce or eliminate a lead hazard</w:t>
      </w:r>
      <w:r w:rsidR="00F51E42" w:rsidRPr="00F07607">
        <w:rPr>
          <w:rFonts w:ascii="Merriweather" w:hAnsi="Merriweather"/>
        </w:rPr>
        <w:t>.</w:t>
      </w:r>
    </w:p>
    <w:p w:rsidR="00C15E5B" w:rsidRDefault="00EE252D" w:rsidP="00EE252D">
      <w:pPr>
        <w:widowControl/>
        <w:autoSpaceDE/>
        <w:autoSpaceDN/>
        <w:adjustRightInd/>
        <w:spacing w:after="200" w:line="276" w:lineRule="auto"/>
        <w:rPr>
          <w:rFonts w:ascii="Merriweather" w:hAnsi="Merriweather"/>
          <w:b/>
          <w:highlight w:val="yellow"/>
        </w:rPr>
      </w:pPr>
      <w:r>
        <w:rPr>
          <w:rFonts w:ascii="Merriweather" w:hAnsi="Merriweather"/>
          <w:b/>
          <w:highlight w:val="yellow"/>
        </w:rPr>
        <w:br w:type="page"/>
      </w:r>
    </w:p>
    <w:p w:rsidR="00C15E5B" w:rsidRPr="00A511FD" w:rsidRDefault="00C15E5B" w:rsidP="00667311">
      <w:pPr>
        <w:widowControl/>
        <w:rPr>
          <w:rFonts w:ascii="Merriweather" w:hAnsi="Merriweather"/>
        </w:rPr>
      </w:pPr>
    </w:p>
    <w:p w:rsidR="00115EC0" w:rsidRPr="00295730" w:rsidRDefault="004A62A4">
      <w:pPr>
        <w:numPr>
          <w:ilvl w:val="0"/>
          <w:numId w:val="1"/>
        </w:numPr>
        <w:autoSpaceDE/>
        <w:autoSpaceDN/>
        <w:adjustRightInd/>
        <w:rPr>
          <w:rFonts w:ascii="Merriweather" w:hAnsi="Merriweather"/>
          <w:b/>
          <w:sz w:val="24"/>
          <w:szCs w:val="24"/>
        </w:rPr>
      </w:pPr>
      <w:r w:rsidRPr="00295730">
        <w:rPr>
          <w:rFonts w:ascii="Merriweather" w:hAnsi="Merriweather"/>
          <w:b/>
          <w:sz w:val="24"/>
          <w:szCs w:val="24"/>
        </w:rPr>
        <w:t>Specific Lead Hazard Violation Elements</w:t>
      </w:r>
    </w:p>
    <w:p w:rsidR="00DF24BE" w:rsidRPr="00A511FD" w:rsidRDefault="00DF24BE" w:rsidP="00DF24BE">
      <w:pPr>
        <w:autoSpaceDE/>
        <w:autoSpaceDN/>
        <w:adjustRightInd/>
        <w:ind w:left="720"/>
        <w:rPr>
          <w:rFonts w:ascii="Merriweather" w:hAnsi="Merriweather"/>
          <w:b/>
        </w:rPr>
      </w:pPr>
    </w:p>
    <w:p w:rsidR="00DF24BE" w:rsidRPr="00F07607" w:rsidRDefault="002E42AE" w:rsidP="00DF24BE">
      <w:pPr>
        <w:ind w:left="360"/>
        <w:rPr>
          <w:rFonts w:ascii="Merriweather" w:hAnsi="Merriweather"/>
        </w:rPr>
      </w:pPr>
      <w:r w:rsidRPr="00F07607">
        <w:rPr>
          <w:rFonts w:ascii="Merriweather" w:hAnsi="Merriweather"/>
          <w:b/>
          <w:u w:val="single"/>
        </w:rPr>
        <w:t>Deteriorated Paint on Surfaces Not Subject to Friction and Impact</w:t>
      </w:r>
      <w:r w:rsidR="004A62A4" w:rsidRPr="00F07607">
        <w:rPr>
          <w:rFonts w:ascii="Merriweather" w:hAnsi="Merriweather"/>
        </w:rPr>
        <w:t>.</w:t>
      </w:r>
      <w:r w:rsidRPr="00F07607">
        <w:rPr>
          <w:rFonts w:ascii="Merriweather" w:hAnsi="Merriweather"/>
        </w:rPr>
        <w:t xml:space="preserve">  </w:t>
      </w:r>
    </w:p>
    <w:p w:rsidR="00EE252D" w:rsidRPr="00EE252D" w:rsidRDefault="002E42AE" w:rsidP="00EE252D">
      <w:pPr>
        <w:ind w:left="360"/>
        <w:rPr>
          <w:rFonts w:ascii="Merriweather" w:hAnsi="Merriweather"/>
          <w:highlight w:val="yellow"/>
        </w:rPr>
      </w:pPr>
      <w:r w:rsidRPr="00A511FD">
        <w:rPr>
          <w:rFonts w:ascii="Merriweather" w:hAnsi="Merriweather"/>
          <w:highlight w:val="yellow"/>
        </w:rPr>
        <w:t xml:space="preserve"> </w:t>
      </w:r>
    </w:p>
    <w:p w:rsidR="00EE252D" w:rsidRPr="00EE252D" w:rsidRDefault="00EE252D" w:rsidP="00EE252D">
      <w:pPr>
        <w:rPr>
          <w:sz w:val="24"/>
          <w:szCs w:val="24"/>
        </w:rPr>
      </w:pPr>
      <w:r w:rsidRPr="00EE252D">
        <w:rPr>
          <w:sz w:val="24"/>
          <w:szCs w:val="24"/>
        </w:rPr>
        <w:t xml:space="preserve">The following components are classified as lead containing and have deteriorated paint that is </w:t>
      </w:r>
      <w:r w:rsidRPr="00EE252D">
        <w:rPr>
          <w:b/>
          <w:sz w:val="24"/>
          <w:szCs w:val="24"/>
        </w:rPr>
        <w:t>not</w:t>
      </w:r>
      <w:r w:rsidRPr="00EE252D">
        <w:rPr>
          <w:sz w:val="24"/>
          <w:szCs w:val="24"/>
        </w:rPr>
        <w:t xml:space="preserve"> subject to impact or friction.  These surfaces can be treated by paint film stabilization or other abatement method. </w:t>
      </w:r>
    </w:p>
    <w:p w:rsidR="00EE252D" w:rsidRPr="00EE252D" w:rsidRDefault="00EE252D" w:rsidP="00EE252D">
      <w:pPr>
        <w:contextualSpacing/>
        <w:rPr>
          <w:sz w:val="24"/>
          <w:szCs w:val="24"/>
        </w:rPr>
      </w:pPr>
    </w:p>
    <w:p w:rsidR="00EE252D" w:rsidRPr="00EE252D" w:rsidRDefault="00EE252D" w:rsidP="00EE252D">
      <w:pPr>
        <w:numPr>
          <w:ilvl w:val="0"/>
          <w:numId w:val="9"/>
        </w:numPr>
        <w:spacing w:after="60"/>
        <w:rPr>
          <w:sz w:val="24"/>
          <w:szCs w:val="24"/>
        </w:rPr>
      </w:pPr>
      <w:r w:rsidRPr="00EE252D">
        <w:rPr>
          <w:sz w:val="24"/>
          <w:szCs w:val="24"/>
        </w:rPr>
        <w:t>A and D sides exterior wooden walls and trim</w:t>
      </w:r>
    </w:p>
    <w:p w:rsidR="00EE252D" w:rsidRPr="00EE252D" w:rsidRDefault="00EE252D" w:rsidP="00EE252D">
      <w:pPr>
        <w:numPr>
          <w:ilvl w:val="0"/>
          <w:numId w:val="9"/>
        </w:numPr>
        <w:spacing w:after="60"/>
        <w:rPr>
          <w:sz w:val="24"/>
          <w:szCs w:val="24"/>
        </w:rPr>
      </w:pPr>
      <w:r w:rsidRPr="00EE252D">
        <w:rPr>
          <w:sz w:val="24"/>
          <w:szCs w:val="24"/>
        </w:rPr>
        <w:t>A side garage door and door casing</w:t>
      </w:r>
    </w:p>
    <w:p w:rsidR="00EE252D" w:rsidRPr="00EE252D" w:rsidRDefault="00EE252D" w:rsidP="00EE252D">
      <w:pPr>
        <w:numPr>
          <w:ilvl w:val="0"/>
          <w:numId w:val="9"/>
        </w:numPr>
        <w:spacing w:after="60"/>
        <w:rPr>
          <w:sz w:val="24"/>
          <w:szCs w:val="24"/>
        </w:rPr>
      </w:pPr>
      <w:r w:rsidRPr="00EE252D">
        <w:rPr>
          <w:sz w:val="24"/>
          <w:szCs w:val="24"/>
        </w:rPr>
        <w:t>C side exterior stucco wall</w:t>
      </w:r>
    </w:p>
    <w:p w:rsidR="00EE252D" w:rsidRPr="00EE252D" w:rsidRDefault="00EE252D" w:rsidP="00EE252D">
      <w:pPr>
        <w:numPr>
          <w:ilvl w:val="0"/>
          <w:numId w:val="9"/>
        </w:numPr>
        <w:spacing w:after="60"/>
        <w:rPr>
          <w:sz w:val="24"/>
          <w:szCs w:val="24"/>
        </w:rPr>
      </w:pPr>
      <w:r w:rsidRPr="00EE252D">
        <w:rPr>
          <w:sz w:val="24"/>
          <w:szCs w:val="24"/>
        </w:rPr>
        <w:t>A, C and D sides exterior window components (some of the windows were not accessible due to height and were classified as positive based upon similar component readings)</w:t>
      </w:r>
    </w:p>
    <w:p w:rsidR="00EE252D" w:rsidRPr="00EE252D" w:rsidRDefault="00EE252D" w:rsidP="00EE252D">
      <w:pPr>
        <w:numPr>
          <w:ilvl w:val="0"/>
          <w:numId w:val="9"/>
        </w:numPr>
        <w:spacing w:after="60"/>
        <w:rPr>
          <w:sz w:val="24"/>
          <w:szCs w:val="24"/>
        </w:rPr>
      </w:pPr>
      <w:r w:rsidRPr="00EE252D">
        <w:rPr>
          <w:sz w:val="24"/>
          <w:szCs w:val="24"/>
        </w:rPr>
        <w:t>D side exterior ceiling</w:t>
      </w:r>
    </w:p>
    <w:p w:rsidR="00EE252D" w:rsidRPr="00EE252D" w:rsidRDefault="00EE252D" w:rsidP="00EE252D">
      <w:pPr>
        <w:spacing w:after="60"/>
        <w:rPr>
          <w:sz w:val="24"/>
          <w:szCs w:val="24"/>
        </w:rPr>
      </w:pPr>
      <w:r w:rsidRPr="00EE252D">
        <w:rPr>
          <w:sz w:val="24"/>
          <w:szCs w:val="24"/>
        </w:rPr>
        <w:t>The cause of all the paint deterioration is from deferred maintenance.</w:t>
      </w:r>
    </w:p>
    <w:p w:rsidR="00EE252D" w:rsidRPr="00EE252D" w:rsidRDefault="00EE252D" w:rsidP="00EE252D">
      <w:pPr>
        <w:rPr>
          <w:b/>
          <w:sz w:val="24"/>
          <w:szCs w:val="24"/>
          <w:u w:val="single"/>
        </w:rPr>
      </w:pPr>
    </w:p>
    <w:p w:rsidR="00EE252D" w:rsidRPr="00EE252D" w:rsidRDefault="00EE252D" w:rsidP="00EE252D">
      <w:pPr>
        <w:widowControl/>
        <w:jc w:val="center"/>
        <w:rPr>
          <w:b/>
          <w:sz w:val="24"/>
          <w:szCs w:val="24"/>
        </w:rPr>
      </w:pPr>
      <w:r w:rsidRPr="00EE252D">
        <w:rPr>
          <w:b/>
          <w:sz w:val="24"/>
          <w:szCs w:val="24"/>
        </w:rPr>
        <w:t xml:space="preserve">Contaminated Dust </w:t>
      </w:r>
    </w:p>
    <w:p w:rsidR="00EE252D" w:rsidRPr="00EE252D" w:rsidRDefault="00EE252D" w:rsidP="00EE252D">
      <w:pPr>
        <w:widowControl/>
        <w:jc w:val="center"/>
        <w:rPr>
          <w:b/>
          <w:sz w:val="24"/>
          <w:szCs w:val="24"/>
        </w:rPr>
      </w:pPr>
    </w:p>
    <w:p w:rsidR="00EE252D" w:rsidRPr="00EE252D" w:rsidRDefault="00EE252D" w:rsidP="00EE252D">
      <w:pPr>
        <w:ind w:left="360"/>
        <w:rPr>
          <w:sz w:val="24"/>
          <w:szCs w:val="24"/>
        </w:rPr>
      </w:pPr>
      <w:r w:rsidRPr="00EE252D">
        <w:rPr>
          <w:b/>
          <w:sz w:val="24"/>
          <w:szCs w:val="24"/>
          <w:u w:val="single"/>
        </w:rPr>
        <w:t>Contaminated Dust</w:t>
      </w:r>
      <w:r w:rsidRPr="00EE252D">
        <w:rPr>
          <w:sz w:val="24"/>
          <w:szCs w:val="24"/>
        </w:rPr>
        <w:t xml:space="preserve"> was identified on exterior floor surfaces around the garage.  Similar areas that have not been tested are classified as positive based on these results.   The following areas are classified as positive for dust contamination:</w:t>
      </w:r>
    </w:p>
    <w:p w:rsidR="00EE252D" w:rsidRPr="00EE252D" w:rsidRDefault="00EE252D" w:rsidP="00EE252D">
      <w:pPr>
        <w:ind w:left="360"/>
        <w:rPr>
          <w:sz w:val="24"/>
          <w:szCs w:val="24"/>
        </w:rPr>
      </w:pPr>
    </w:p>
    <w:p w:rsidR="00EE252D" w:rsidRPr="00EE252D" w:rsidRDefault="00EE252D" w:rsidP="00EE252D">
      <w:pPr>
        <w:numPr>
          <w:ilvl w:val="0"/>
          <w:numId w:val="8"/>
        </w:numPr>
        <w:contextualSpacing/>
        <w:rPr>
          <w:sz w:val="24"/>
          <w:szCs w:val="24"/>
        </w:rPr>
      </w:pPr>
      <w:r w:rsidRPr="00EE252D">
        <w:rPr>
          <w:sz w:val="24"/>
          <w:szCs w:val="24"/>
        </w:rPr>
        <w:t xml:space="preserve">All exterior horizontal surfaces around the garage are classified as positive for lead dust contamination.   </w:t>
      </w:r>
    </w:p>
    <w:p w:rsidR="00EE252D" w:rsidRPr="00EE252D" w:rsidRDefault="00EE252D" w:rsidP="00F07607">
      <w:pPr>
        <w:rPr>
          <w:sz w:val="24"/>
          <w:szCs w:val="24"/>
        </w:rPr>
      </w:pPr>
    </w:p>
    <w:p w:rsidR="00615375" w:rsidRPr="00A511FD" w:rsidRDefault="00615375" w:rsidP="00DF24BE">
      <w:pPr>
        <w:rPr>
          <w:rFonts w:ascii="Merriweather" w:hAnsi="Merriweather"/>
        </w:rPr>
      </w:pPr>
      <w:r w:rsidRPr="00A511FD">
        <w:rPr>
          <w:rFonts w:ascii="Merriweather" w:hAnsi="Merriweather"/>
        </w:rPr>
        <w:t xml:space="preserve">See </w:t>
      </w:r>
      <w:r w:rsidR="007C1075">
        <w:rPr>
          <w:rFonts w:ascii="Merriweather" w:hAnsi="Merriweather"/>
        </w:rPr>
        <w:t>Enclosure</w:t>
      </w:r>
      <w:r w:rsidRPr="00A511FD">
        <w:rPr>
          <w:rFonts w:ascii="Merriweather" w:hAnsi="Merriweather"/>
        </w:rPr>
        <w:t xml:space="preserve"> 1</w:t>
      </w:r>
      <w:r w:rsidRPr="00F07607">
        <w:rPr>
          <w:rFonts w:ascii="Merriweather" w:hAnsi="Merriweather"/>
        </w:rPr>
        <w:t xml:space="preserve">, </w:t>
      </w:r>
      <w:r w:rsidR="002E42AE" w:rsidRPr="00F07607">
        <w:rPr>
          <w:rFonts w:ascii="Merriweather" w:hAnsi="Merriweather"/>
          <w:i/>
        </w:rPr>
        <w:t xml:space="preserve">Lead </w:t>
      </w:r>
      <w:r w:rsidR="006869E2" w:rsidRPr="00F07607">
        <w:rPr>
          <w:rFonts w:ascii="Merriweather" w:hAnsi="Merriweather"/>
          <w:i/>
        </w:rPr>
        <w:t>Hazard Report</w:t>
      </w:r>
      <w:r w:rsidRPr="00F07607">
        <w:rPr>
          <w:rFonts w:ascii="Merriweather" w:hAnsi="Merriweather"/>
        </w:rPr>
        <w:t xml:space="preserve"> for more detailed information on samples collected, areas inspected and hazards identified.</w:t>
      </w:r>
    </w:p>
    <w:p w:rsidR="001D13BC" w:rsidRDefault="001D13BC" w:rsidP="00DF24BE">
      <w:pPr>
        <w:rPr>
          <w:rFonts w:ascii="Merriweather" w:hAnsi="Merriweather"/>
        </w:rPr>
      </w:pPr>
    </w:p>
    <w:p w:rsidR="00B53A9D" w:rsidRPr="00934972" w:rsidRDefault="00295730" w:rsidP="00B53A9D">
      <w:pPr>
        <w:autoSpaceDE/>
        <w:autoSpaceDN/>
        <w:adjustRightInd/>
        <w:ind w:left="540" w:hanging="540"/>
        <w:rPr>
          <w:rFonts w:ascii="Merriweather" w:hAnsi="Merriweather"/>
        </w:rPr>
      </w:pPr>
      <w:r>
        <w:rPr>
          <w:rFonts w:ascii="Merriweather" w:hAnsi="Merriweather"/>
          <w:b/>
          <w:sz w:val="24"/>
          <w:szCs w:val="24"/>
        </w:rPr>
        <w:t xml:space="preserve">3.  </w:t>
      </w:r>
      <w:r w:rsidR="004A62A4" w:rsidRPr="00295730">
        <w:rPr>
          <w:rFonts w:ascii="Merriweather" w:hAnsi="Merriweather"/>
          <w:b/>
          <w:sz w:val="24"/>
          <w:szCs w:val="24"/>
        </w:rPr>
        <w:t>Actions Required of You</w:t>
      </w:r>
      <w:r w:rsidR="00F078E4">
        <w:rPr>
          <w:rFonts w:ascii="Merriweather" w:hAnsi="Merriweather"/>
          <w:b/>
          <w:sz w:val="24"/>
          <w:szCs w:val="24"/>
        </w:rPr>
        <w:t xml:space="preserve"> </w:t>
      </w:r>
      <w:r w:rsidR="00F078E4" w:rsidRPr="00934972">
        <w:rPr>
          <w:rFonts w:ascii="Merriweather" w:hAnsi="Merriweather"/>
        </w:rPr>
        <w:t>(R</w:t>
      </w:r>
      <w:r w:rsidR="00C5323C" w:rsidRPr="00934972">
        <w:rPr>
          <w:rFonts w:ascii="Merriweather" w:hAnsi="Merriweather"/>
        </w:rPr>
        <w:t xml:space="preserve">eferenced forms are available in </w:t>
      </w:r>
      <w:r w:rsidR="00CF13C0" w:rsidRPr="00934972">
        <w:rPr>
          <w:rFonts w:ascii="Merriweather" w:hAnsi="Merriweather"/>
        </w:rPr>
        <w:t>Enclosure</w:t>
      </w:r>
      <w:r w:rsidR="00C5323C" w:rsidRPr="00934972">
        <w:rPr>
          <w:rFonts w:ascii="Merriweather" w:hAnsi="Merriweather"/>
        </w:rPr>
        <w:t xml:space="preserve"> 2)</w:t>
      </w:r>
    </w:p>
    <w:p w:rsidR="00DF24BE" w:rsidRPr="00A511FD" w:rsidRDefault="00DF24BE" w:rsidP="00DF24BE">
      <w:pPr>
        <w:autoSpaceDE/>
        <w:autoSpaceDN/>
        <w:adjustRightInd/>
        <w:ind w:left="720"/>
        <w:rPr>
          <w:rFonts w:ascii="Merriweather" w:hAnsi="Merriweather"/>
        </w:rPr>
      </w:pPr>
    </w:p>
    <w:p w:rsidR="00A60D2E" w:rsidRPr="00A511FD" w:rsidRDefault="00A60D2E" w:rsidP="00C15E5B">
      <w:pPr>
        <w:numPr>
          <w:ilvl w:val="1"/>
          <w:numId w:val="2"/>
        </w:numPr>
        <w:autoSpaceDE/>
        <w:autoSpaceDN/>
        <w:adjustRightInd/>
        <w:ind w:left="907"/>
        <w:rPr>
          <w:rFonts w:ascii="Merriweather" w:hAnsi="Merriweather"/>
        </w:rPr>
      </w:pPr>
      <w:r w:rsidRPr="00A511FD">
        <w:rPr>
          <w:rFonts w:ascii="Merriweather" w:hAnsi="Merriweather"/>
        </w:rPr>
        <w:t>B</w:t>
      </w:r>
      <w:r w:rsidR="004A62A4" w:rsidRPr="00A511FD">
        <w:rPr>
          <w:rFonts w:ascii="Merriweather" w:hAnsi="Merriweather"/>
        </w:rPr>
        <w:t>efore lead abateme</w:t>
      </w:r>
      <w:r w:rsidR="00A33DB7" w:rsidRPr="00A511FD">
        <w:rPr>
          <w:rFonts w:ascii="Merriweather" w:hAnsi="Merriweather"/>
        </w:rPr>
        <w:t xml:space="preserve">nt measures are taken, complete the </w:t>
      </w:r>
      <w:r w:rsidR="0093001F" w:rsidRPr="00A511FD">
        <w:rPr>
          <w:rFonts w:ascii="Merriweather" w:hAnsi="Merriweather"/>
        </w:rPr>
        <w:t>enclosed</w:t>
      </w:r>
      <w:r w:rsidR="00794FDB" w:rsidRPr="00A511FD">
        <w:rPr>
          <w:rFonts w:ascii="Merriweather" w:hAnsi="Merriweather"/>
        </w:rPr>
        <w:t xml:space="preserve"> </w:t>
      </w:r>
      <w:r w:rsidR="00794FDB" w:rsidRPr="00A511FD">
        <w:rPr>
          <w:rFonts w:ascii="Merriweather" w:hAnsi="Merriweather"/>
          <w:i/>
        </w:rPr>
        <w:t xml:space="preserve">Lead Hazard Removal </w:t>
      </w:r>
      <w:r w:rsidR="004A62A4" w:rsidRPr="00A511FD">
        <w:rPr>
          <w:rFonts w:ascii="Merriweather" w:hAnsi="Merriweather"/>
          <w:i/>
        </w:rPr>
        <w:t>Work Plan</w:t>
      </w:r>
      <w:r w:rsidR="00A33DB7" w:rsidRPr="00A511FD">
        <w:rPr>
          <w:rFonts w:ascii="Merriweather" w:hAnsi="Merriweather"/>
        </w:rPr>
        <w:t xml:space="preserve"> included in </w:t>
      </w:r>
      <w:r w:rsidR="007C1075">
        <w:rPr>
          <w:rFonts w:ascii="Merriweather" w:hAnsi="Merriweather"/>
        </w:rPr>
        <w:t xml:space="preserve">Enclosure </w:t>
      </w:r>
      <w:r w:rsidR="00515143">
        <w:rPr>
          <w:rFonts w:ascii="Merriweather" w:hAnsi="Merriweather"/>
        </w:rPr>
        <w:t>2</w:t>
      </w:r>
      <w:r w:rsidR="00A33DB7" w:rsidRPr="00A511FD">
        <w:rPr>
          <w:rFonts w:ascii="Merriweather" w:hAnsi="Merriweather"/>
        </w:rPr>
        <w:t xml:space="preserve">, </w:t>
      </w:r>
      <w:r w:rsidR="004A62A4" w:rsidRPr="00A511FD">
        <w:rPr>
          <w:rFonts w:ascii="Merriweather" w:hAnsi="Merriweather"/>
        </w:rPr>
        <w:t>and turn in to the inspector assigned to your case</w:t>
      </w:r>
      <w:r w:rsidR="00B10644" w:rsidRPr="00A511FD">
        <w:rPr>
          <w:rFonts w:ascii="Merriweather" w:hAnsi="Merriweather"/>
        </w:rPr>
        <w:t xml:space="preserve"> </w:t>
      </w:r>
      <w:r w:rsidR="00B10644" w:rsidRPr="00F07607">
        <w:rPr>
          <w:rFonts w:ascii="Merriweather" w:hAnsi="Merriweather"/>
        </w:rPr>
        <w:t>by</w:t>
      </w:r>
      <w:r w:rsidR="00C2525F" w:rsidRPr="00F07607">
        <w:rPr>
          <w:rFonts w:ascii="Merriweather" w:hAnsi="Merriweather"/>
        </w:rPr>
        <w:t xml:space="preserve"> </w:t>
      </w:r>
      <w:r w:rsidR="006869E2" w:rsidRPr="00F07607">
        <w:rPr>
          <w:rFonts w:ascii="Merriweather" w:hAnsi="Merriweather"/>
          <w:b/>
        </w:rPr>
        <w:t xml:space="preserve">December 14, 2018. </w:t>
      </w:r>
      <w:r w:rsidR="006869E2" w:rsidRPr="00F07607">
        <w:rPr>
          <w:rFonts w:ascii="Merriweather" w:hAnsi="Merriweather"/>
        </w:rPr>
        <w:t xml:space="preserve"> </w:t>
      </w:r>
      <w:r w:rsidR="00B10644" w:rsidRPr="00F07607">
        <w:rPr>
          <w:rFonts w:ascii="Merriweather" w:hAnsi="Merriweather"/>
        </w:rPr>
        <w:t xml:space="preserve">Failure to obtain </w:t>
      </w:r>
      <w:r w:rsidR="00B10644" w:rsidRPr="00F07607">
        <w:rPr>
          <w:rFonts w:ascii="Merriweather" w:hAnsi="Merriweather"/>
          <w:bCs/>
        </w:rPr>
        <w:t xml:space="preserve">LSHHP </w:t>
      </w:r>
      <w:r w:rsidR="00B10644" w:rsidRPr="00F07607">
        <w:rPr>
          <w:rFonts w:ascii="Merriweather" w:hAnsi="Merriweather"/>
        </w:rPr>
        <w:t>approval for a Work Plan before beginning lead abatement activities</w:t>
      </w:r>
      <w:r w:rsidR="00B10644" w:rsidRPr="00A511FD">
        <w:rPr>
          <w:rFonts w:ascii="Merriweather" w:hAnsi="Merriweather"/>
        </w:rPr>
        <w:t xml:space="preserve"> may result in civil penalties being issued to you.</w:t>
      </w:r>
    </w:p>
    <w:p w:rsidR="00A60D2E" w:rsidRPr="00A511FD" w:rsidRDefault="00A60D2E" w:rsidP="00A60D2E">
      <w:pPr>
        <w:autoSpaceDE/>
        <w:autoSpaceDN/>
        <w:adjustRightInd/>
        <w:ind w:left="900"/>
        <w:rPr>
          <w:rFonts w:ascii="Merriweather" w:hAnsi="Merriweather"/>
        </w:rPr>
      </w:pPr>
    </w:p>
    <w:p w:rsidR="00DF24BE" w:rsidRPr="00A511FD" w:rsidRDefault="00B10644" w:rsidP="00DF24BE">
      <w:pPr>
        <w:numPr>
          <w:ilvl w:val="1"/>
          <w:numId w:val="2"/>
        </w:numPr>
        <w:autoSpaceDE/>
        <w:autoSpaceDN/>
        <w:adjustRightInd/>
        <w:rPr>
          <w:rFonts w:ascii="Merriweather" w:hAnsi="Merriweather"/>
        </w:rPr>
      </w:pPr>
      <w:r w:rsidRPr="00A511FD">
        <w:rPr>
          <w:rFonts w:ascii="Merriweather" w:hAnsi="Merriweather"/>
        </w:rPr>
        <w:t xml:space="preserve">You will be required to take corrective actions called “lead abatement” measures using lead-safe work practices as defined by EPA and HUD, and in accordance with Cal/OSHA lead regulations.  </w:t>
      </w:r>
      <w:r w:rsidR="004A62A4" w:rsidRPr="00A511FD">
        <w:rPr>
          <w:rFonts w:ascii="Merriweather" w:hAnsi="Merriweather"/>
        </w:rPr>
        <w:t xml:space="preserve">The specific lead hazard violation elements identified </w:t>
      </w:r>
      <w:r w:rsidR="00234355" w:rsidRPr="00A511FD">
        <w:rPr>
          <w:rFonts w:ascii="Merriweather" w:hAnsi="Merriweather"/>
        </w:rPr>
        <w:t xml:space="preserve">in Section 2 </w:t>
      </w:r>
      <w:r w:rsidR="004A62A4" w:rsidRPr="00A511FD">
        <w:rPr>
          <w:rFonts w:ascii="Merriweather" w:hAnsi="Merriweather"/>
        </w:rPr>
        <w:t xml:space="preserve">must be abated and cleared </w:t>
      </w:r>
      <w:r w:rsidR="004A62A4" w:rsidRPr="00F07607">
        <w:rPr>
          <w:rFonts w:ascii="Merriweather" w:hAnsi="Merriweather"/>
        </w:rPr>
        <w:t xml:space="preserve">by </w:t>
      </w:r>
      <w:r w:rsidR="006869E2" w:rsidRPr="00F07607">
        <w:rPr>
          <w:rFonts w:ascii="Merriweather" w:hAnsi="Merriweather"/>
          <w:b/>
          <w:bCs/>
        </w:rPr>
        <w:t>February 2, 2019.</w:t>
      </w:r>
    </w:p>
    <w:p w:rsidR="002E42AE" w:rsidRPr="00A511FD" w:rsidRDefault="002E42AE" w:rsidP="002E42AE">
      <w:pPr>
        <w:autoSpaceDE/>
        <w:autoSpaceDN/>
        <w:adjustRightInd/>
        <w:ind w:left="900"/>
        <w:rPr>
          <w:rFonts w:ascii="Merriweather" w:hAnsi="Merriweather"/>
        </w:rPr>
      </w:pPr>
    </w:p>
    <w:p w:rsidR="00813D05" w:rsidRPr="00A511FD" w:rsidRDefault="004A62A4" w:rsidP="00BF4D2F">
      <w:pPr>
        <w:numPr>
          <w:ilvl w:val="1"/>
          <w:numId w:val="2"/>
        </w:numPr>
        <w:autoSpaceDE/>
        <w:autoSpaceDN/>
        <w:adjustRightInd/>
        <w:rPr>
          <w:rFonts w:ascii="Merriweather" w:hAnsi="Merriweather"/>
        </w:rPr>
      </w:pPr>
      <w:r w:rsidRPr="00A511FD">
        <w:rPr>
          <w:rFonts w:ascii="Merriweather" w:hAnsi="Merriweather"/>
        </w:rPr>
        <w:t xml:space="preserve">After the lead abatement work is completed and a thorough cleanup of the work areas has been performed, you must arrange for a “clearance inspection” of the </w:t>
      </w:r>
      <w:r w:rsidRPr="00A511FD">
        <w:rPr>
          <w:rFonts w:ascii="Merriweather" w:hAnsi="Merriweather"/>
        </w:rPr>
        <w:lastRenderedPageBreak/>
        <w:t xml:space="preserve">areas where lead hazards were found. </w:t>
      </w:r>
      <w:r w:rsidR="00B10644" w:rsidRPr="00A511FD">
        <w:rPr>
          <w:rFonts w:ascii="Merriweather" w:hAnsi="Merriweather"/>
        </w:rPr>
        <w:t>Provide this office with</w:t>
      </w:r>
      <w:r w:rsidR="00C157A4" w:rsidRPr="00A511FD">
        <w:rPr>
          <w:rFonts w:ascii="Merriweather" w:hAnsi="Merriweather"/>
        </w:rPr>
        <w:t xml:space="preserve"> the following by </w:t>
      </w:r>
      <w:r w:rsidR="006869E2" w:rsidRPr="00F07607">
        <w:rPr>
          <w:rFonts w:ascii="Merriweather" w:hAnsi="Merriweather"/>
          <w:b/>
          <w:bCs/>
        </w:rPr>
        <w:t>February 2, 2019</w:t>
      </w:r>
      <w:r w:rsidR="00813D05" w:rsidRPr="00F07607">
        <w:rPr>
          <w:rFonts w:ascii="Merriweather" w:hAnsi="Merriweather"/>
        </w:rPr>
        <w:t>:</w:t>
      </w:r>
      <w:r w:rsidR="00F94875">
        <w:rPr>
          <w:rFonts w:ascii="Merriweather" w:hAnsi="Merriweather"/>
        </w:rPr>
        <w:t xml:space="preserve"> </w:t>
      </w:r>
    </w:p>
    <w:p w:rsidR="002E42AE" w:rsidRPr="00A511FD" w:rsidRDefault="00813D05" w:rsidP="002E42AE">
      <w:pPr>
        <w:numPr>
          <w:ilvl w:val="2"/>
          <w:numId w:val="2"/>
        </w:numPr>
        <w:autoSpaceDE/>
        <w:autoSpaceDN/>
        <w:adjustRightInd/>
        <w:rPr>
          <w:rFonts w:ascii="Merriweather" w:hAnsi="Merriweather"/>
        </w:rPr>
      </w:pPr>
      <w:r w:rsidRPr="00A511FD">
        <w:rPr>
          <w:rFonts w:ascii="Merriweather" w:hAnsi="Merriweather"/>
        </w:rPr>
        <w:t>A</w:t>
      </w:r>
      <w:r w:rsidR="00B10644" w:rsidRPr="00A511FD">
        <w:rPr>
          <w:rFonts w:ascii="Merriweather" w:hAnsi="Merriweather"/>
        </w:rPr>
        <w:t xml:space="preserve"> copy of a </w:t>
      </w:r>
      <w:r w:rsidR="004A62A4" w:rsidRPr="00A511FD">
        <w:rPr>
          <w:rFonts w:ascii="Merriweather" w:hAnsi="Merriweather"/>
        </w:rPr>
        <w:t>clearance inspection</w:t>
      </w:r>
      <w:r w:rsidR="00C5323C" w:rsidRPr="00A511FD">
        <w:rPr>
          <w:rFonts w:ascii="Merriweather" w:hAnsi="Merriweather"/>
        </w:rPr>
        <w:t xml:space="preserve"> report completed by</w:t>
      </w:r>
      <w:r w:rsidR="004A62A4" w:rsidRPr="00A511FD">
        <w:rPr>
          <w:rFonts w:ascii="Merriweather" w:hAnsi="Merriweather"/>
        </w:rPr>
        <w:t xml:space="preserve"> a state-certified Lead Inspector/Assessor</w:t>
      </w:r>
      <w:r w:rsidR="00B10644" w:rsidRPr="00A511FD">
        <w:rPr>
          <w:rFonts w:ascii="Merriweather" w:hAnsi="Merriweather"/>
        </w:rPr>
        <w:t xml:space="preserve"> or Project Monitor</w:t>
      </w:r>
    </w:p>
    <w:p w:rsidR="002E42AE" w:rsidRPr="00A511FD" w:rsidRDefault="00813D05" w:rsidP="002E42AE">
      <w:pPr>
        <w:numPr>
          <w:ilvl w:val="2"/>
          <w:numId w:val="2"/>
        </w:numPr>
        <w:autoSpaceDE/>
        <w:autoSpaceDN/>
        <w:adjustRightInd/>
        <w:rPr>
          <w:rFonts w:ascii="Merriweather" w:hAnsi="Merriweather"/>
        </w:rPr>
      </w:pPr>
      <w:r w:rsidRPr="00A511FD">
        <w:rPr>
          <w:rFonts w:ascii="Merriweather" w:hAnsi="Merriweather"/>
        </w:rPr>
        <w:t xml:space="preserve">A completed City of San Diego Form </w:t>
      </w:r>
      <w:r w:rsidR="002E42AE" w:rsidRPr="00A511FD">
        <w:rPr>
          <w:rFonts w:ascii="Merriweather" w:hAnsi="Merriweather"/>
          <w:i/>
        </w:rPr>
        <w:t>ES-127 (Lead Paint Activity Visual Inspection Form)</w:t>
      </w:r>
    </w:p>
    <w:p w:rsidR="002E42AE" w:rsidRPr="00A511FD" w:rsidRDefault="00813D05" w:rsidP="002E42AE">
      <w:pPr>
        <w:numPr>
          <w:ilvl w:val="2"/>
          <w:numId w:val="2"/>
        </w:numPr>
        <w:autoSpaceDE/>
        <w:autoSpaceDN/>
        <w:adjustRightInd/>
        <w:rPr>
          <w:rFonts w:ascii="Merriweather" w:hAnsi="Merriweather"/>
        </w:rPr>
      </w:pPr>
      <w:r w:rsidRPr="00A511FD">
        <w:rPr>
          <w:rFonts w:ascii="Merriweather" w:hAnsi="Merriweather"/>
        </w:rPr>
        <w:t>A</w:t>
      </w:r>
      <w:r w:rsidR="00BF4C60" w:rsidRPr="00A511FD">
        <w:rPr>
          <w:rFonts w:ascii="Merriweather" w:hAnsi="Merriweather"/>
        </w:rPr>
        <w:t xml:space="preserve"> signed copy of the</w:t>
      </w:r>
      <w:r w:rsidR="004A62A4" w:rsidRPr="00A511FD">
        <w:rPr>
          <w:rFonts w:ascii="Merriweather" w:hAnsi="Merriweather"/>
        </w:rPr>
        <w:t xml:space="preserve"> </w:t>
      </w:r>
      <w:r w:rsidR="00BF4C60" w:rsidRPr="00A511FD">
        <w:rPr>
          <w:rFonts w:ascii="Merriweather" w:hAnsi="Merriweather"/>
        </w:rPr>
        <w:t xml:space="preserve">attached </w:t>
      </w:r>
      <w:r w:rsidR="004A62A4" w:rsidRPr="00A511FD">
        <w:rPr>
          <w:rFonts w:ascii="Merriweather" w:hAnsi="Merriweather"/>
        </w:rPr>
        <w:t xml:space="preserve">Minimum </w:t>
      </w:r>
      <w:r w:rsidR="00BF4C60" w:rsidRPr="00A511FD">
        <w:rPr>
          <w:rFonts w:ascii="Merriweather" w:hAnsi="Merriweather"/>
        </w:rPr>
        <w:t xml:space="preserve">Lead Hazard </w:t>
      </w:r>
      <w:r w:rsidR="004A62A4" w:rsidRPr="00A511FD">
        <w:rPr>
          <w:rFonts w:ascii="Merriweather" w:hAnsi="Merriweather"/>
        </w:rPr>
        <w:t xml:space="preserve">Clearance </w:t>
      </w:r>
      <w:r w:rsidR="00BF4C60" w:rsidRPr="00A511FD">
        <w:rPr>
          <w:rFonts w:ascii="Merriweather" w:hAnsi="Merriweather"/>
        </w:rPr>
        <w:t xml:space="preserve">Testing </w:t>
      </w:r>
      <w:r w:rsidR="004A62A4" w:rsidRPr="00A511FD">
        <w:rPr>
          <w:rFonts w:ascii="Merriweather" w:hAnsi="Merriweather"/>
        </w:rPr>
        <w:t>Protocol</w:t>
      </w:r>
    </w:p>
    <w:p w:rsidR="00A32093" w:rsidRPr="00A511FD" w:rsidRDefault="00A32093" w:rsidP="00BF4D2F">
      <w:pPr>
        <w:autoSpaceDE/>
        <w:autoSpaceDN/>
        <w:adjustRightInd/>
        <w:ind w:left="900"/>
        <w:rPr>
          <w:rFonts w:ascii="Merriweather" w:hAnsi="Merriweather"/>
        </w:rPr>
      </w:pPr>
    </w:p>
    <w:p w:rsidR="00B53A9D" w:rsidRPr="00A511FD" w:rsidRDefault="00B53A9D" w:rsidP="00BF4D2F">
      <w:pPr>
        <w:autoSpaceDE/>
        <w:autoSpaceDN/>
        <w:adjustRightInd/>
        <w:ind w:left="900"/>
        <w:rPr>
          <w:rFonts w:ascii="Merriweather" w:hAnsi="Merriweather"/>
        </w:rPr>
      </w:pPr>
    </w:p>
    <w:p w:rsidR="00D25F12" w:rsidRPr="00A511FD" w:rsidRDefault="00D25F12">
      <w:pPr>
        <w:widowControl/>
        <w:autoSpaceDE/>
        <w:autoSpaceDN/>
        <w:adjustRightInd/>
        <w:spacing w:after="200" w:line="276" w:lineRule="auto"/>
        <w:rPr>
          <w:rFonts w:ascii="Merriweather" w:hAnsi="Merriweather"/>
          <w:u w:val="single"/>
        </w:rPr>
      </w:pPr>
      <w:r w:rsidRPr="00A511FD">
        <w:rPr>
          <w:rFonts w:ascii="Merriweather" w:hAnsi="Merriweather"/>
          <w:u w:val="single"/>
        </w:rPr>
        <w:t>Pre</w:t>
      </w:r>
      <w:r w:rsidR="00893F55" w:rsidRPr="00A511FD">
        <w:rPr>
          <w:rFonts w:ascii="Merriweather" w:hAnsi="Merriweather"/>
          <w:u w:val="single"/>
        </w:rPr>
        <w:t>-E</w:t>
      </w:r>
      <w:r w:rsidRPr="00A511FD">
        <w:rPr>
          <w:rFonts w:ascii="Merriweather" w:hAnsi="Merriweather"/>
          <w:u w:val="single"/>
        </w:rPr>
        <w:t>xisting</w:t>
      </w:r>
      <w:r w:rsidR="00893F55" w:rsidRPr="00A511FD">
        <w:rPr>
          <w:rFonts w:ascii="Merriweather" w:hAnsi="Merriweather"/>
          <w:u w:val="single"/>
        </w:rPr>
        <w:t xml:space="preserve"> Structural Defects and Conditions</w:t>
      </w:r>
    </w:p>
    <w:p w:rsidR="00F94875" w:rsidRDefault="00B10644">
      <w:pPr>
        <w:widowControl/>
        <w:autoSpaceDE/>
        <w:autoSpaceDN/>
        <w:adjustRightInd/>
        <w:spacing w:after="200" w:line="276" w:lineRule="auto"/>
        <w:rPr>
          <w:rFonts w:ascii="Merriweather" w:hAnsi="Merriweather"/>
        </w:rPr>
      </w:pPr>
      <w:r w:rsidRPr="00A511FD">
        <w:rPr>
          <w:rFonts w:ascii="Merriweather" w:hAnsi="Merriweather"/>
        </w:rPr>
        <w:t xml:space="preserve">Any pre-existing structural defect (such as a roof leak, termite damage, or other structural damage), must be corrected prior to the repair of the deteriorated paint.   If you need additional time to make such repairs, a request for an extension must be submitted in writing.  The request must </w:t>
      </w:r>
      <w:r w:rsidR="00893F55" w:rsidRPr="00A511FD">
        <w:rPr>
          <w:rFonts w:ascii="Merriweather" w:hAnsi="Merriweather"/>
        </w:rPr>
        <w:t xml:space="preserve">contain </w:t>
      </w:r>
      <w:r w:rsidRPr="00A511FD">
        <w:rPr>
          <w:rFonts w:ascii="Merriweather" w:hAnsi="Merriweather"/>
        </w:rPr>
        <w:t xml:space="preserve">the reason(s) the corrections could not be completed by the date specified, </w:t>
      </w:r>
      <w:r w:rsidR="00893F55" w:rsidRPr="00A511FD">
        <w:rPr>
          <w:rFonts w:ascii="Merriweather" w:hAnsi="Merriweather"/>
        </w:rPr>
        <w:t xml:space="preserve">and </w:t>
      </w:r>
      <w:r w:rsidRPr="00A511FD">
        <w:rPr>
          <w:rFonts w:ascii="Merriweather" w:hAnsi="Merriweather"/>
        </w:rPr>
        <w:t xml:space="preserve">a summary of your efforts to address this notice in a timely manner with dates any supporting documentation of your </w:t>
      </w:r>
      <w:r w:rsidR="00893F55" w:rsidRPr="00A511FD">
        <w:rPr>
          <w:rFonts w:ascii="Merriweather" w:hAnsi="Merriweather"/>
        </w:rPr>
        <w:t>efforts</w:t>
      </w:r>
      <w:r w:rsidRPr="00A511FD">
        <w:rPr>
          <w:rFonts w:ascii="Merriweather" w:hAnsi="Merriweather"/>
        </w:rPr>
        <w:t xml:space="preserve"> </w:t>
      </w:r>
      <w:r w:rsidR="00893F55" w:rsidRPr="00A511FD">
        <w:rPr>
          <w:rFonts w:ascii="Merriweather" w:hAnsi="Merriweather"/>
        </w:rPr>
        <w:t>(</w:t>
      </w:r>
      <w:r w:rsidRPr="00A511FD">
        <w:rPr>
          <w:rFonts w:ascii="Merriweather" w:hAnsi="Merriweather"/>
        </w:rPr>
        <w:t>including but not limited to: copies of receipts; financial statements; phone call records; and contractor quotes</w:t>
      </w:r>
      <w:r w:rsidR="00893F55" w:rsidRPr="00A511FD">
        <w:rPr>
          <w:rFonts w:ascii="Merriweather" w:hAnsi="Merriweather"/>
        </w:rPr>
        <w:t>).</w:t>
      </w:r>
      <w:r w:rsidRPr="00A511FD">
        <w:rPr>
          <w:rFonts w:ascii="Merriweather" w:hAnsi="Merriweather"/>
        </w:rPr>
        <w:t xml:space="preserve">  The request must </w:t>
      </w:r>
      <w:r w:rsidR="00C54720" w:rsidRPr="00A511FD">
        <w:rPr>
          <w:rFonts w:ascii="Merriweather" w:hAnsi="Merriweather"/>
        </w:rPr>
        <w:t xml:space="preserve">include </w:t>
      </w:r>
      <w:r w:rsidR="00F26D35" w:rsidRPr="00A511FD">
        <w:rPr>
          <w:rFonts w:ascii="Merriweather" w:hAnsi="Merriweather"/>
        </w:rPr>
        <w:t xml:space="preserve">a phone number that you can be reached during the day, </w:t>
      </w:r>
      <w:r w:rsidRPr="00A511FD">
        <w:rPr>
          <w:rFonts w:ascii="Merriweather" w:hAnsi="Merriweather"/>
        </w:rPr>
        <w:t xml:space="preserve">be signed and dated and received in our office no later than </w:t>
      </w:r>
      <w:r w:rsidR="00786314" w:rsidRPr="00F07607">
        <w:rPr>
          <w:rFonts w:ascii="Merriweather" w:hAnsi="Merriweather"/>
          <w:b/>
          <w:bCs/>
        </w:rPr>
        <w:t>January 18, 2019</w:t>
      </w:r>
      <w:r w:rsidRPr="00F07607">
        <w:rPr>
          <w:rFonts w:ascii="Merriweather" w:hAnsi="Merriweather"/>
        </w:rPr>
        <w:t>.</w:t>
      </w:r>
      <w:r w:rsidRPr="00A511FD">
        <w:rPr>
          <w:rFonts w:ascii="Merriweather" w:hAnsi="Merriweather"/>
        </w:rPr>
        <w:t xml:space="preserve">  You will be notified </w:t>
      </w:r>
      <w:r w:rsidR="00461DB6" w:rsidRPr="00A511FD">
        <w:rPr>
          <w:rFonts w:ascii="Merriweather" w:hAnsi="Merriweather"/>
        </w:rPr>
        <w:t>of LSHHP’s decision</w:t>
      </w:r>
      <w:r w:rsidRPr="00A511FD">
        <w:rPr>
          <w:rFonts w:ascii="Merriweather" w:hAnsi="Merriweather"/>
        </w:rPr>
        <w:t xml:space="preserve"> within 7 days of receipt in our office.  The sender is responsible for assuring receipt of all requests.</w:t>
      </w:r>
    </w:p>
    <w:p w:rsidR="001D13BC" w:rsidRPr="00A511FD" w:rsidRDefault="001D13BC" w:rsidP="001D13BC">
      <w:pPr>
        <w:pBdr>
          <w:top w:val="single" w:sz="4" w:space="1" w:color="auto"/>
          <w:left w:val="single" w:sz="4" w:space="4" w:color="auto"/>
          <w:bottom w:val="single" w:sz="4" w:space="1" w:color="auto"/>
          <w:right w:val="single" w:sz="4" w:space="4" w:color="auto"/>
        </w:pBdr>
        <w:rPr>
          <w:rFonts w:ascii="Merriweather" w:hAnsi="Merriweather"/>
          <w:b/>
          <w:u w:val="single"/>
        </w:rPr>
      </w:pPr>
    </w:p>
    <w:p w:rsidR="001D13BC" w:rsidRPr="00A511FD" w:rsidRDefault="001D13BC" w:rsidP="001D13BC">
      <w:pPr>
        <w:pBdr>
          <w:top w:val="single" w:sz="4" w:space="1" w:color="auto"/>
          <w:left w:val="single" w:sz="4" w:space="4" w:color="auto"/>
          <w:bottom w:val="single" w:sz="4" w:space="1" w:color="auto"/>
          <w:right w:val="single" w:sz="4" w:space="4" w:color="auto"/>
        </w:pBdr>
        <w:jc w:val="center"/>
        <w:rPr>
          <w:rFonts w:ascii="Merriweather" w:hAnsi="Merriweather"/>
          <w:b/>
        </w:rPr>
      </w:pPr>
      <w:r w:rsidRPr="00A511FD">
        <w:rPr>
          <w:rFonts w:ascii="Merriweather" w:hAnsi="Merriweather"/>
          <w:b/>
          <w:u w:val="single"/>
        </w:rPr>
        <w:t>FAILURE TO COMPLY</w:t>
      </w:r>
    </w:p>
    <w:p w:rsidR="001D13BC" w:rsidRPr="00A511FD" w:rsidRDefault="001D13BC" w:rsidP="001D13BC">
      <w:pPr>
        <w:pBdr>
          <w:top w:val="single" w:sz="4" w:space="1" w:color="auto"/>
          <w:left w:val="single" w:sz="4" w:space="4" w:color="auto"/>
          <w:bottom w:val="single" w:sz="4" w:space="1" w:color="auto"/>
          <w:right w:val="single" w:sz="4" w:space="4" w:color="auto"/>
        </w:pBdr>
        <w:rPr>
          <w:rFonts w:ascii="Merriweather" w:hAnsi="Merriweather"/>
          <w:b/>
        </w:rPr>
      </w:pPr>
    </w:p>
    <w:p w:rsidR="001D13BC" w:rsidRPr="00A511FD" w:rsidRDefault="001D13BC" w:rsidP="001D13BC">
      <w:pPr>
        <w:pBdr>
          <w:top w:val="single" w:sz="4" w:space="1" w:color="auto"/>
          <w:left w:val="single" w:sz="4" w:space="4" w:color="auto"/>
          <w:bottom w:val="single" w:sz="4" w:space="1" w:color="auto"/>
          <w:right w:val="single" w:sz="4" w:space="4" w:color="auto"/>
        </w:pBdr>
        <w:ind w:left="360" w:hanging="360"/>
        <w:rPr>
          <w:rFonts w:ascii="Merriweather" w:hAnsi="Merriweather"/>
          <w:b/>
        </w:rPr>
      </w:pPr>
      <w:r w:rsidRPr="00A511FD">
        <w:rPr>
          <w:rFonts w:ascii="Merriweather" w:hAnsi="Merriweather"/>
          <w:b/>
        </w:rPr>
        <w:t>1.   Failure to comply with this NOV will result in a re</w:t>
      </w:r>
      <w:r w:rsidR="00FC464A">
        <w:rPr>
          <w:rFonts w:ascii="Merriweather" w:hAnsi="Merriweather"/>
          <w:b/>
        </w:rPr>
        <w:t>-</w:t>
      </w:r>
      <w:r w:rsidRPr="00A511FD">
        <w:rPr>
          <w:rFonts w:ascii="Merriweather" w:hAnsi="Merriweather"/>
          <w:b/>
        </w:rPr>
        <w:t>inspection fee to recover costs for additional City services, in accordance with SDMC Section 13.0103.  A bill for these costs will be mailed to you immediately following the first inspection after the deadline for compliance stated in this NOV, with additional bills to follow any additional subsequent inspection(s).</w:t>
      </w:r>
    </w:p>
    <w:p w:rsidR="001D13BC" w:rsidRPr="00A511FD" w:rsidRDefault="001D13BC" w:rsidP="001D13BC">
      <w:pPr>
        <w:pBdr>
          <w:top w:val="single" w:sz="4" w:space="1" w:color="auto"/>
          <w:left w:val="single" w:sz="4" w:space="4" w:color="auto"/>
          <w:bottom w:val="single" w:sz="4" w:space="1" w:color="auto"/>
          <w:right w:val="single" w:sz="4" w:space="4" w:color="auto"/>
        </w:pBdr>
        <w:rPr>
          <w:rFonts w:ascii="Merriweather" w:hAnsi="Merriweather"/>
          <w:b/>
        </w:rPr>
      </w:pPr>
    </w:p>
    <w:p w:rsidR="001D13BC" w:rsidRPr="00A511FD" w:rsidRDefault="001D13BC" w:rsidP="001D13BC">
      <w:pPr>
        <w:pBdr>
          <w:top w:val="single" w:sz="4" w:space="1" w:color="auto"/>
          <w:left w:val="single" w:sz="4" w:space="4" w:color="auto"/>
          <w:bottom w:val="single" w:sz="4" w:space="1" w:color="auto"/>
          <w:right w:val="single" w:sz="4" w:space="4" w:color="auto"/>
        </w:pBdr>
        <w:tabs>
          <w:tab w:val="left" w:pos="360"/>
        </w:tabs>
        <w:ind w:left="360" w:hanging="360"/>
        <w:rPr>
          <w:rFonts w:ascii="Merriweather" w:hAnsi="Merriweather"/>
          <w:b/>
        </w:rPr>
      </w:pPr>
      <w:r w:rsidRPr="00A511FD">
        <w:rPr>
          <w:rFonts w:ascii="Merriweather" w:hAnsi="Merriweather"/>
          <w:b/>
        </w:rPr>
        <w:t xml:space="preserve">2. </w:t>
      </w:r>
      <w:r w:rsidRPr="00A511FD">
        <w:rPr>
          <w:rFonts w:ascii="Merriweather" w:hAnsi="Merriweather"/>
          <w:b/>
        </w:rPr>
        <w:tab/>
        <w:t>Failure to comply with this Notice of Violation may also result in further enforcement actions, such as administrative citations, administrative abatement, civil penalties, recordation of the Notice of Violation, withholding of future municipal permits, and/or prosecution via criminal complaint or civil injunction.</w:t>
      </w:r>
    </w:p>
    <w:p w:rsidR="001D13BC" w:rsidRPr="00A511FD" w:rsidRDefault="001D13BC" w:rsidP="001D13BC">
      <w:pPr>
        <w:pBdr>
          <w:top w:val="single" w:sz="4" w:space="1" w:color="auto"/>
          <w:left w:val="single" w:sz="4" w:space="4" w:color="auto"/>
          <w:bottom w:val="single" w:sz="4" w:space="1" w:color="auto"/>
          <w:right w:val="single" w:sz="4" w:space="4" w:color="auto"/>
        </w:pBdr>
        <w:tabs>
          <w:tab w:val="left" w:pos="360"/>
        </w:tabs>
        <w:rPr>
          <w:rFonts w:ascii="Merriweather" w:hAnsi="Merriweather"/>
        </w:rPr>
      </w:pPr>
    </w:p>
    <w:p w:rsidR="001D13BC" w:rsidRPr="00A511FD" w:rsidRDefault="001D13BC" w:rsidP="001D13BC">
      <w:pPr>
        <w:pBdr>
          <w:top w:val="single" w:sz="4" w:space="1" w:color="auto"/>
          <w:left w:val="single" w:sz="4" w:space="4" w:color="auto"/>
          <w:bottom w:val="single" w:sz="4" w:space="1" w:color="auto"/>
          <w:right w:val="single" w:sz="4" w:space="4" w:color="auto"/>
        </w:pBdr>
        <w:tabs>
          <w:tab w:val="left" w:pos="360"/>
        </w:tabs>
        <w:ind w:left="360" w:hanging="360"/>
        <w:rPr>
          <w:rFonts w:ascii="Merriweather" w:hAnsi="Merriweather"/>
          <w:b/>
        </w:rPr>
      </w:pPr>
      <w:r w:rsidRPr="00A511FD">
        <w:rPr>
          <w:rFonts w:ascii="Merriweather" w:hAnsi="Merriweather"/>
          <w:b/>
        </w:rPr>
        <w:t xml:space="preserve">3. </w:t>
      </w:r>
      <w:r w:rsidRPr="00A511FD">
        <w:rPr>
          <w:rFonts w:ascii="Merriweather" w:hAnsi="Merriweather"/>
          <w:b/>
        </w:rPr>
        <w:tab/>
        <w:t>The Lead Hazard Report for your property is attached to this notice.</w:t>
      </w:r>
      <w:r w:rsidRPr="00A511FD">
        <w:rPr>
          <w:rFonts w:ascii="Merriweather" w:hAnsi="Merriweather"/>
        </w:rPr>
        <w:t xml:space="preserve"> </w:t>
      </w:r>
      <w:r w:rsidRPr="00A511FD">
        <w:rPr>
          <w:rFonts w:ascii="Merriweather" w:hAnsi="Merriweather"/>
          <w:b/>
        </w:rPr>
        <w:t xml:space="preserve"> SDMC Section 54.1010 and federal law requires you to provide a copy of this Report to current occupants of the property, to any future prospective tenants, and to any prospective new owners of the property.  Please retain a copy of the Report for your records.</w:t>
      </w:r>
    </w:p>
    <w:p w:rsidR="001D13BC" w:rsidRPr="00A511FD" w:rsidRDefault="001D13BC" w:rsidP="001D13BC">
      <w:pPr>
        <w:pBdr>
          <w:top w:val="single" w:sz="4" w:space="1" w:color="auto"/>
          <w:left w:val="single" w:sz="4" w:space="4" w:color="auto"/>
          <w:bottom w:val="single" w:sz="4" w:space="1" w:color="auto"/>
          <w:right w:val="single" w:sz="4" w:space="4" w:color="auto"/>
        </w:pBdr>
        <w:rPr>
          <w:rFonts w:ascii="Merriweather" w:hAnsi="Merriweather"/>
          <w:b/>
        </w:rPr>
      </w:pPr>
    </w:p>
    <w:p w:rsidR="00F07607" w:rsidRDefault="00F07607">
      <w:pPr>
        <w:widowControl/>
        <w:autoSpaceDE/>
        <w:autoSpaceDN/>
        <w:adjustRightInd/>
        <w:spacing w:after="200" w:line="276" w:lineRule="auto"/>
        <w:rPr>
          <w:rFonts w:ascii="Merriweather" w:hAnsi="Merriweather"/>
          <w:b/>
        </w:rPr>
      </w:pPr>
      <w:r>
        <w:rPr>
          <w:rFonts w:ascii="Merriweather" w:hAnsi="Merriweather"/>
          <w:b/>
        </w:rPr>
        <w:br w:type="page"/>
      </w:r>
    </w:p>
    <w:p w:rsidR="001D13BC" w:rsidRPr="00A511FD" w:rsidRDefault="001D13BC" w:rsidP="001D13BC">
      <w:pPr>
        <w:rPr>
          <w:rFonts w:ascii="Merriweather" w:hAnsi="Merriweather"/>
          <w:b/>
        </w:rPr>
      </w:pPr>
    </w:p>
    <w:p w:rsidR="001D13BC" w:rsidRPr="00A511FD" w:rsidRDefault="001D13BC" w:rsidP="001D13BC">
      <w:pPr>
        <w:rPr>
          <w:rFonts w:ascii="Merriweather" w:hAnsi="Merriweather"/>
        </w:rPr>
      </w:pPr>
    </w:p>
    <w:p w:rsidR="00ED1057" w:rsidRDefault="00C90DB8" w:rsidP="001D13BC">
      <w:pPr>
        <w:rPr>
          <w:rFonts w:ascii="Merriweather" w:hAnsi="Merriweather" w:cs="Open Sans"/>
        </w:rPr>
      </w:pPr>
      <w:bookmarkStart w:id="0" w:name="_Hlk522872754"/>
      <w:r>
        <w:rPr>
          <w:rFonts w:ascii="Merriweather" w:hAnsi="Merriweather"/>
        </w:rPr>
        <w:t>To</w:t>
      </w:r>
      <w:r w:rsidR="00F35AC5">
        <w:rPr>
          <w:rFonts w:ascii="Merriweather" w:hAnsi="Merriweather"/>
        </w:rPr>
        <w:t xml:space="preserve"> assist you in developing a work plan to correct this violation notice, and </w:t>
      </w:r>
      <w:r w:rsidR="00CC26EC">
        <w:rPr>
          <w:rFonts w:ascii="Merriweather" w:hAnsi="Merriweather" w:cs="Open Sans"/>
        </w:rPr>
        <w:t>ensure you have all the information you need to make informed decisions, p</w:t>
      </w:r>
      <w:r w:rsidR="00A21563">
        <w:rPr>
          <w:rFonts w:ascii="Merriweather" w:hAnsi="Merriweather"/>
        </w:rPr>
        <w:t xml:space="preserve">lease </w:t>
      </w:r>
      <w:r w:rsidR="001D13BC" w:rsidRPr="00A511FD">
        <w:rPr>
          <w:rFonts w:ascii="Merriweather" w:hAnsi="Merriweather"/>
        </w:rPr>
        <w:t xml:space="preserve">contact me at </w:t>
      </w:r>
      <w:r w:rsidR="00F07607" w:rsidRPr="00F07607">
        <w:rPr>
          <w:rFonts w:ascii="Merriweather" w:hAnsi="Merriweather"/>
        </w:rPr>
        <w:t xml:space="preserve">858-492-5015 </w:t>
      </w:r>
      <w:r w:rsidR="001D13BC" w:rsidRPr="00F07607">
        <w:rPr>
          <w:rFonts w:ascii="Merriweather" w:hAnsi="Merriweather"/>
        </w:rPr>
        <w:t xml:space="preserve">or </w:t>
      </w:r>
      <w:r w:rsidR="00F07607" w:rsidRPr="00F07607">
        <w:rPr>
          <w:rFonts w:ascii="Merriweather" w:hAnsi="Merriweather"/>
        </w:rPr>
        <w:t>Rcox@sandiego.gov</w:t>
      </w:r>
      <w:r w:rsidR="00CC26EC" w:rsidRPr="00F07607">
        <w:rPr>
          <w:rFonts w:ascii="Merriweather" w:hAnsi="Merriweather"/>
        </w:rPr>
        <w:t xml:space="preserve"> as soon as possible.</w:t>
      </w:r>
      <w:r w:rsidR="00CC26EC">
        <w:rPr>
          <w:rFonts w:ascii="Merriweather" w:hAnsi="Merriweather"/>
        </w:rPr>
        <w:t xml:space="preserve">  </w:t>
      </w:r>
    </w:p>
    <w:bookmarkEnd w:id="0"/>
    <w:p w:rsidR="00ED1057" w:rsidRDefault="00ED1057" w:rsidP="001D13BC">
      <w:pPr>
        <w:rPr>
          <w:rFonts w:ascii="Merriweather" w:hAnsi="Merriweather" w:cs="Open Sans"/>
        </w:rPr>
      </w:pPr>
    </w:p>
    <w:p w:rsidR="001D13BC" w:rsidRPr="00A511FD" w:rsidRDefault="001D13BC" w:rsidP="001D13BC">
      <w:pPr>
        <w:rPr>
          <w:rFonts w:ascii="Merriweather" w:hAnsi="Merriweather"/>
        </w:rPr>
      </w:pPr>
      <w:r w:rsidRPr="00A511FD">
        <w:rPr>
          <w:rFonts w:ascii="Merriweather" w:hAnsi="Merriweather"/>
        </w:rPr>
        <w:t>Sincerely,</w:t>
      </w:r>
    </w:p>
    <w:p w:rsidR="001D13BC" w:rsidRPr="00A511FD" w:rsidRDefault="001D13BC" w:rsidP="001D13BC">
      <w:pPr>
        <w:rPr>
          <w:rFonts w:ascii="Merriweather" w:hAnsi="Merriweather"/>
        </w:rPr>
      </w:pPr>
    </w:p>
    <w:p w:rsidR="001D13BC" w:rsidRPr="00A511FD" w:rsidRDefault="001D13BC" w:rsidP="001D13BC">
      <w:pPr>
        <w:rPr>
          <w:rFonts w:ascii="Merriweather" w:hAnsi="Merriweather"/>
        </w:rPr>
      </w:pPr>
    </w:p>
    <w:p w:rsidR="001D13BC" w:rsidRPr="00A511FD" w:rsidRDefault="001D13BC" w:rsidP="001D13BC">
      <w:pPr>
        <w:rPr>
          <w:rFonts w:ascii="Merriweather" w:hAnsi="Merriweather"/>
        </w:rPr>
      </w:pPr>
    </w:p>
    <w:p w:rsidR="001D13BC" w:rsidRPr="00A511FD" w:rsidRDefault="00F07607" w:rsidP="001D13BC">
      <w:pPr>
        <w:rPr>
          <w:rFonts w:ascii="Merriweather" w:hAnsi="Merriweather"/>
        </w:rPr>
      </w:pPr>
      <w:r w:rsidRPr="00F07607">
        <w:rPr>
          <w:rFonts w:ascii="Merriweather" w:hAnsi="Merriweather"/>
        </w:rPr>
        <w:t>Robert Cox</w:t>
      </w:r>
    </w:p>
    <w:p w:rsidR="001D13BC" w:rsidRPr="00723B7B" w:rsidRDefault="001D13BC" w:rsidP="001D13BC">
      <w:pPr>
        <w:rPr>
          <w:rFonts w:ascii="Merriweather" w:hAnsi="Merriweather"/>
        </w:rPr>
      </w:pPr>
      <w:r w:rsidRPr="00723B7B">
        <w:rPr>
          <w:rFonts w:ascii="Merriweather" w:hAnsi="Merriweather"/>
        </w:rPr>
        <w:t>Lead Safety and Healthy Homes Inspector, Environmental Services Department</w:t>
      </w:r>
    </w:p>
    <w:p w:rsidR="001D13BC" w:rsidRDefault="001D13BC" w:rsidP="001D13BC">
      <w:pPr>
        <w:rPr>
          <w:rFonts w:ascii="Merriweather" w:hAnsi="Merriweather"/>
        </w:rPr>
      </w:pPr>
    </w:p>
    <w:p w:rsidR="001D13BC" w:rsidRPr="00F07607" w:rsidRDefault="001D13BC" w:rsidP="001D13BC">
      <w:pPr>
        <w:rPr>
          <w:rFonts w:ascii="Merriweather" w:hAnsi="Merriweather"/>
        </w:rPr>
      </w:pPr>
      <w:r w:rsidRPr="00F07607">
        <w:rPr>
          <w:rFonts w:ascii="Merriweather" w:hAnsi="Merriweather"/>
        </w:rPr>
        <w:t>Enclosures:</w:t>
      </w:r>
      <w:r w:rsidRPr="00F07607">
        <w:rPr>
          <w:rFonts w:ascii="Merriweather" w:hAnsi="Merriweather"/>
        </w:rPr>
        <w:tab/>
        <w:t xml:space="preserve">1. </w:t>
      </w:r>
      <w:r w:rsidR="0090742D">
        <w:rPr>
          <w:rFonts w:ascii="Merriweather" w:hAnsi="Merriweather"/>
        </w:rPr>
        <w:t xml:space="preserve"> Required Forms</w:t>
      </w:r>
      <w:bookmarkStart w:id="1" w:name="_GoBack"/>
      <w:bookmarkEnd w:id="1"/>
    </w:p>
    <w:p w:rsidR="001D13BC" w:rsidRDefault="0090742D" w:rsidP="001D13BC">
      <w:pPr>
        <w:pStyle w:val="ListParagraph"/>
        <w:numPr>
          <w:ilvl w:val="0"/>
          <w:numId w:val="2"/>
        </w:numPr>
        <w:tabs>
          <w:tab w:val="clear" w:pos="360"/>
          <w:tab w:val="num" w:pos="1710"/>
        </w:tabs>
        <w:ind w:left="1800"/>
        <w:rPr>
          <w:rFonts w:ascii="Merriweather" w:hAnsi="Merriweather"/>
        </w:rPr>
      </w:pPr>
      <w:r>
        <w:rPr>
          <w:rFonts w:ascii="Merriweather" w:hAnsi="Merriweather"/>
        </w:rPr>
        <w:t>Supplemental Information Package</w:t>
      </w:r>
    </w:p>
    <w:p w:rsidR="0090742D" w:rsidRPr="00F07607" w:rsidRDefault="0090742D" w:rsidP="0090742D">
      <w:pPr>
        <w:pStyle w:val="ListParagraph"/>
        <w:ind w:left="1800"/>
        <w:rPr>
          <w:rFonts w:ascii="Merriweather" w:hAnsi="Merriweather"/>
        </w:rPr>
      </w:pPr>
    </w:p>
    <w:p w:rsidR="001D13BC" w:rsidRDefault="001D13BC" w:rsidP="001D13BC">
      <w:pPr>
        <w:widowControl/>
        <w:autoSpaceDE/>
        <w:autoSpaceDN/>
        <w:adjustRightInd/>
        <w:spacing w:after="200" w:line="276" w:lineRule="auto"/>
        <w:rPr>
          <w:rFonts w:ascii="Merriweather" w:hAnsi="Merriweather"/>
        </w:rPr>
      </w:pPr>
      <w:r w:rsidRPr="00A511FD">
        <w:rPr>
          <w:rFonts w:ascii="Merriweather" w:hAnsi="Merriweather"/>
        </w:rPr>
        <w:t>Upon request, this information will be provided in alternate formats</w:t>
      </w:r>
    </w:p>
    <w:p w:rsidR="00EC4AA8" w:rsidRPr="00A511FD" w:rsidRDefault="00EC4AA8" w:rsidP="00F94875">
      <w:pPr>
        <w:widowControl/>
        <w:autoSpaceDE/>
        <w:adjustRightInd/>
        <w:rPr>
          <w:rFonts w:ascii="Merriweather" w:hAnsi="Merriweather"/>
        </w:rPr>
      </w:pPr>
    </w:p>
    <w:p w:rsidR="00F94875" w:rsidRDefault="00F94875" w:rsidP="00EC4AA8">
      <w:pPr>
        <w:tabs>
          <w:tab w:val="left" w:pos="2250"/>
        </w:tabs>
        <w:jc w:val="center"/>
        <w:rPr>
          <w:rFonts w:ascii="Merriweather" w:hAnsi="Merriweather"/>
          <w:b/>
          <w:sz w:val="22"/>
          <w:szCs w:val="22"/>
        </w:rPr>
        <w:sectPr w:rsidR="00F94875" w:rsidSect="001D13BC">
          <w:headerReference w:type="default" r:id="rId8"/>
          <w:headerReference w:type="first" r:id="rId9"/>
          <w:pgSz w:w="12240" w:h="15840" w:code="1"/>
          <w:pgMar w:top="1440" w:right="1440" w:bottom="1440" w:left="1440" w:header="720" w:footer="720" w:gutter="0"/>
          <w:paperSrc w:first="7" w:other="7"/>
          <w:cols w:space="720"/>
          <w:titlePg/>
          <w:docGrid w:linePitch="360"/>
        </w:sectPr>
      </w:pPr>
    </w:p>
    <w:p w:rsidR="00CC26EC" w:rsidRDefault="00CC26EC">
      <w:pPr>
        <w:widowControl/>
        <w:autoSpaceDE/>
        <w:autoSpaceDN/>
        <w:adjustRightInd/>
        <w:spacing w:after="200" w:line="276" w:lineRule="auto"/>
        <w:rPr>
          <w:rFonts w:ascii="Merriweather" w:hAnsi="Merriweather"/>
          <w:b/>
          <w:sz w:val="32"/>
          <w:szCs w:val="32"/>
        </w:rPr>
      </w:pPr>
    </w:p>
    <w:p w:rsidR="00A21563" w:rsidRDefault="00A21563">
      <w:pPr>
        <w:widowControl/>
        <w:autoSpaceDE/>
        <w:autoSpaceDN/>
        <w:adjustRightInd/>
        <w:spacing w:after="200" w:line="276" w:lineRule="auto"/>
        <w:rPr>
          <w:rFonts w:ascii="Merriweather" w:hAnsi="Merriweather"/>
          <w:b/>
          <w:sz w:val="32"/>
          <w:szCs w:val="32"/>
        </w:rPr>
      </w:pPr>
      <w:r>
        <w:rPr>
          <w:rFonts w:ascii="Merriweather" w:hAnsi="Merriweather"/>
          <w:b/>
          <w:sz w:val="32"/>
          <w:szCs w:val="32"/>
        </w:rPr>
        <w:br w:type="page"/>
      </w:r>
    </w:p>
    <w:p w:rsidR="00EC4AA8" w:rsidRPr="00A511FD" w:rsidRDefault="00142321" w:rsidP="00A21563">
      <w:pPr>
        <w:tabs>
          <w:tab w:val="left" w:pos="2250"/>
        </w:tabs>
        <w:jc w:val="center"/>
        <w:rPr>
          <w:rFonts w:ascii="Merriweather" w:hAnsi="Merriweather"/>
          <w:b/>
          <w:sz w:val="32"/>
          <w:szCs w:val="32"/>
        </w:rPr>
      </w:pPr>
      <w:r w:rsidRPr="005A4642">
        <w:rPr>
          <w:noProof/>
        </w:rPr>
        <w:lastRenderedPageBreak/>
        <w:drawing>
          <wp:anchor distT="0" distB="0" distL="114300" distR="114300" simplePos="0" relativeHeight="251663360" behindDoc="0" locked="0" layoutInCell="1" allowOverlap="1" wp14:anchorId="51191F19" wp14:editId="4BCAF519">
            <wp:simplePos x="0" y="0"/>
            <wp:positionH relativeFrom="margin">
              <wp:posOffset>2571750</wp:posOffset>
            </wp:positionH>
            <wp:positionV relativeFrom="margin">
              <wp:posOffset>-2302238</wp:posOffset>
            </wp:positionV>
            <wp:extent cx="788670" cy="769620"/>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t="14596" r="35957" b="3025"/>
                    <a:stretch>
                      <a:fillRect/>
                    </a:stretch>
                  </pic:blipFill>
                  <pic:spPr bwMode="auto">
                    <a:xfrm>
                      <a:off x="0" y="0"/>
                      <a:ext cx="788670" cy="769620"/>
                    </a:xfrm>
                    <a:prstGeom prst="rect">
                      <a:avLst/>
                    </a:prstGeom>
                    <a:noFill/>
                    <a:ln w="9525">
                      <a:noFill/>
                      <a:miter lim="800000"/>
                      <a:headEnd/>
                      <a:tailEnd/>
                    </a:ln>
                  </pic:spPr>
                </pic:pic>
              </a:graphicData>
            </a:graphic>
          </wp:anchor>
        </w:drawing>
      </w:r>
      <w:r w:rsidR="00A511FD">
        <w:rPr>
          <w:rFonts w:ascii="Merriweather" w:hAnsi="Merriweather"/>
          <w:b/>
          <w:sz w:val="32"/>
          <w:szCs w:val="32"/>
        </w:rPr>
        <w:t>Enclosure</w:t>
      </w:r>
      <w:r w:rsidR="00EC4AA8" w:rsidRPr="00A511FD">
        <w:rPr>
          <w:rFonts w:ascii="Merriweather" w:hAnsi="Merriweather"/>
          <w:b/>
          <w:sz w:val="32"/>
          <w:szCs w:val="32"/>
        </w:rPr>
        <w:t xml:space="preserve"> 1</w:t>
      </w:r>
    </w:p>
    <w:p w:rsidR="00FD7078" w:rsidRPr="00A511FD" w:rsidRDefault="00FD7078" w:rsidP="00FD7078">
      <w:pPr>
        <w:jc w:val="center"/>
        <w:rPr>
          <w:rFonts w:ascii="Merriweather" w:hAnsi="Merriweather"/>
          <w:b/>
          <w:sz w:val="22"/>
          <w:szCs w:val="22"/>
        </w:rPr>
      </w:pPr>
      <w:r w:rsidRPr="00733763">
        <w:rPr>
          <w:rFonts w:ascii="Merriweather" w:hAnsi="Merriweather"/>
          <w:b/>
          <w:sz w:val="32"/>
          <w:szCs w:val="32"/>
        </w:rPr>
        <w:t>Lead Hazard Report</w:t>
      </w:r>
    </w:p>
    <w:p w:rsidR="00FD7078" w:rsidRPr="00A511FD" w:rsidRDefault="00FD7078" w:rsidP="00FD7078">
      <w:pPr>
        <w:jc w:val="center"/>
        <w:rPr>
          <w:rFonts w:ascii="Merriweather" w:hAnsi="Merriweather"/>
          <w:b/>
          <w:sz w:val="22"/>
          <w:szCs w:val="22"/>
        </w:rPr>
      </w:pPr>
    </w:p>
    <w:p w:rsidR="00FD7078" w:rsidRPr="00A511FD" w:rsidRDefault="00FD7078" w:rsidP="00EC4AA8">
      <w:pPr>
        <w:jc w:val="center"/>
        <w:rPr>
          <w:rFonts w:ascii="Merriweather" w:hAnsi="Merriweather"/>
          <w:b/>
          <w:sz w:val="22"/>
          <w:szCs w:val="22"/>
        </w:rPr>
      </w:pPr>
    </w:p>
    <w:p w:rsidR="00EC4AA8" w:rsidRPr="00A511FD" w:rsidRDefault="00EC4AA8" w:rsidP="00EC4AA8">
      <w:pPr>
        <w:jc w:val="center"/>
        <w:rPr>
          <w:rFonts w:ascii="Merriweather" w:hAnsi="Merriweather"/>
          <w:b/>
          <w:sz w:val="22"/>
          <w:szCs w:val="22"/>
        </w:rPr>
      </w:pPr>
    </w:p>
    <w:p w:rsidR="00EC4AA8" w:rsidRPr="00A511FD" w:rsidRDefault="00EC4AA8" w:rsidP="00EC4AA8">
      <w:pPr>
        <w:jc w:val="center"/>
        <w:rPr>
          <w:rFonts w:ascii="Merriweather" w:hAnsi="Merriweather"/>
          <w:b/>
          <w:sz w:val="22"/>
          <w:szCs w:val="22"/>
        </w:rPr>
      </w:pPr>
    </w:p>
    <w:p w:rsidR="00EC4AA8" w:rsidRPr="00A511FD" w:rsidRDefault="00EC4AA8" w:rsidP="00EC4AA8">
      <w:pPr>
        <w:jc w:val="center"/>
        <w:rPr>
          <w:rFonts w:ascii="Merriweather" w:hAnsi="Merriweather"/>
          <w:b/>
          <w:sz w:val="22"/>
          <w:szCs w:val="22"/>
        </w:rPr>
      </w:pPr>
    </w:p>
    <w:p w:rsidR="0026519C" w:rsidRPr="00A511FD" w:rsidRDefault="0026519C" w:rsidP="0026519C">
      <w:pPr>
        <w:widowControl/>
        <w:autoSpaceDE/>
        <w:autoSpaceDN/>
        <w:adjustRightInd/>
        <w:spacing w:after="200" w:line="276" w:lineRule="auto"/>
        <w:rPr>
          <w:rFonts w:ascii="Merriweather" w:hAnsi="Merriweather"/>
          <w:b/>
          <w:sz w:val="22"/>
          <w:szCs w:val="22"/>
        </w:rPr>
      </w:pPr>
      <w:r w:rsidRPr="00A511FD">
        <w:rPr>
          <w:rFonts w:ascii="Merriweather" w:hAnsi="Merriweather"/>
          <w:b/>
          <w:sz w:val="22"/>
          <w:szCs w:val="22"/>
        </w:rPr>
        <w:br w:type="page"/>
      </w:r>
    </w:p>
    <w:p w:rsidR="00A21563" w:rsidRDefault="00A21563">
      <w:pPr>
        <w:widowControl/>
        <w:autoSpaceDE/>
        <w:autoSpaceDN/>
        <w:adjustRightInd/>
        <w:spacing w:after="200" w:line="276" w:lineRule="auto"/>
        <w:rPr>
          <w:rFonts w:ascii="Merriweather" w:hAnsi="Merriweather"/>
          <w:b/>
          <w:sz w:val="32"/>
          <w:szCs w:val="32"/>
          <w:highlight w:val="yellow"/>
        </w:rPr>
      </w:pPr>
      <w:r>
        <w:rPr>
          <w:rFonts w:ascii="Merriweather" w:hAnsi="Merriweather"/>
          <w:b/>
          <w:sz w:val="32"/>
          <w:szCs w:val="32"/>
          <w:highlight w:val="yellow"/>
        </w:rPr>
        <w:lastRenderedPageBreak/>
        <w:br w:type="page"/>
      </w:r>
    </w:p>
    <w:p w:rsidR="00275078" w:rsidRPr="00A511FD" w:rsidRDefault="00275078" w:rsidP="00733763">
      <w:pPr>
        <w:jc w:val="center"/>
        <w:rPr>
          <w:rFonts w:ascii="Merriweather" w:hAnsi="Merriweather"/>
          <w:b/>
          <w:sz w:val="22"/>
          <w:szCs w:val="22"/>
        </w:rPr>
      </w:pPr>
      <w:r>
        <w:rPr>
          <w:rFonts w:ascii="Merriweather" w:hAnsi="Merriweather"/>
          <w:b/>
          <w:sz w:val="32"/>
          <w:szCs w:val="32"/>
        </w:rPr>
        <w:lastRenderedPageBreak/>
        <w:t>Required Forms</w:t>
      </w:r>
    </w:p>
    <w:p w:rsidR="00275078" w:rsidRPr="00A511FD" w:rsidRDefault="00275078" w:rsidP="00275078">
      <w:pPr>
        <w:jc w:val="center"/>
        <w:rPr>
          <w:rFonts w:ascii="Merriweather" w:hAnsi="Merriweather"/>
          <w:b/>
          <w:sz w:val="22"/>
          <w:szCs w:val="22"/>
        </w:rPr>
      </w:pPr>
    </w:p>
    <w:p w:rsidR="00275078" w:rsidRPr="00A511FD" w:rsidRDefault="00275078" w:rsidP="00275078">
      <w:pPr>
        <w:jc w:val="center"/>
        <w:rPr>
          <w:rFonts w:ascii="Merriweather" w:hAnsi="Merriweather"/>
          <w:b/>
          <w:sz w:val="22"/>
          <w:szCs w:val="22"/>
        </w:rPr>
      </w:pPr>
    </w:p>
    <w:p w:rsidR="00275078" w:rsidRDefault="00275078" w:rsidP="00275078">
      <w:pPr>
        <w:jc w:val="center"/>
        <w:rPr>
          <w:rFonts w:ascii="Merriweather" w:hAnsi="Merriweather"/>
          <w:b/>
          <w:sz w:val="22"/>
          <w:szCs w:val="22"/>
        </w:rPr>
      </w:pPr>
    </w:p>
    <w:p w:rsidR="00DE7153" w:rsidRDefault="00DE7153" w:rsidP="00275078">
      <w:pPr>
        <w:jc w:val="center"/>
        <w:rPr>
          <w:rFonts w:ascii="Merriweather" w:hAnsi="Merriweather"/>
          <w:b/>
          <w:sz w:val="22"/>
          <w:szCs w:val="22"/>
        </w:rPr>
      </w:pPr>
    </w:p>
    <w:p w:rsidR="00DE7153" w:rsidRPr="00DE7153" w:rsidRDefault="00DE7153" w:rsidP="00DE7153">
      <w:pPr>
        <w:pStyle w:val="ListParagraph"/>
        <w:numPr>
          <w:ilvl w:val="0"/>
          <w:numId w:val="6"/>
        </w:numPr>
        <w:spacing w:after="120"/>
        <w:contextualSpacing w:val="0"/>
        <w:rPr>
          <w:rFonts w:ascii="Merriweather" w:hAnsi="Merriweather"/>
          <w:sz w:val="22"/>
          <w:szCs w:val="22"/>
        </w:rPr>
      </w:pPr>
      <w:r w:rsidRPr="00DE7153">
        <w:rPr>
          <w:rFonts w:ascii="Merriweather" w:hAnsi="Merriweather"/>
          <w:sz w:val="22"/>
          <w:szCs w:val="22"/>
        </w:rPr>
        <w:t>Lead Hazard Removal Work Plan</w:t>
      </w:r>
    </w:p>
    <w:p w:rsidR="00DE7153" w:rsidRPr="00DE7153" w:rsidRDefault="00DE7153" w:rsidP="00DE7153">
      <w:pPr>
        <w:pStyle w:val="ListParagraph"/>
        <w:numPr>
          <w:ilvl w:val="0"/>
          <w:numId w:val="6"/>
        </w:numPr>
        <w:spacing w:after="120"/>
        <w:contextualSpacing w:val="0"/>
        <w:rPr>
          <w:rFonts w:ascii="Merriweather" w:hAnsi="Merriweather"/>
          <w:sz w:val="22"/>
          <w:szCs w:val="22"/>
        </w:rPr>
      </w:pPr>
      <w:r w:rsidRPr="00DE7153">
        <w:rPr>
          <w:rFonts w:ascii="Merriweather" w:hAnsi="Merriweather"/>
          <w:sz w:val="22"/>
          <w:szCs w:val="22"/>
        </w:rPr>
        <w:t>Minimum Lead Hazard Clearance Testing Protocol</w:t>
      </w:r>
    </w:p>
    <w:p w:rsidR="00275078" w:rsidRDefault="00275078" w:rsidP="00275078">
      <w:pPr>
        <w:widowControl/>
        <w:autoSpaceDE/>
        <w:autoSpaceDN/>
        <w:adjustRightInd/>
        <w:spacing w:after="200" w:line="276" w:lineRule="auto"/>
        <w:rPr>
          <w:rFonts w:ascii="Merriweather" w:hAnsi="Merriweather"/>
          <w:b/>
          <w:sz w:val="22"/>
          <w:szCs w:val="22"/>
        </w:rPr>
      </w:pPr>
      <w:r w:rsidRPr="00A511FD">
        <w:rPr>
          <w:rFonts w:ascii="Merriweather" w:hAnsi="Merriweather"/>
          <w:b/>
          <w:sz w:val="22"/>
          <w:szCs w:val="22"/>
        </w:rPr>
        <w:br w:type="page"/>
      </w:r>
    </w:p>
    <w:p w:rsidR="00A21563" w:rsidRDefault="00A21563">
      <w:pPr>
        <w:widowControl/>
        <w:autoSpaceDE/>
        <w:autoSpaceDN/>
        <w:adjustRightInd/>
        <w:spacing w:after="200" w:line="276" w:lineRule="auto"/>
        <w:rPr>
          <w:rFonts w:ascii="Merriweather" w:hAnsi="Merriweather"/>
          <w:b/>
          <w:sz w:val="32"/>
          <w:szCs w:val="32"/>
        </w:rPr>
      </w:pPr>
      <w:r>
        <w:rPr>
          <w:rFonts w:ascii="Merriweather" w:hAnsi="Merriweather"/>
          <w:b/>
          <w:sz w:val="32"/>
          <w:szCs w:val="32"/>
        </w:rPr>
        <w:lastRenderedPageBreak/>
        <w:br w:type="page"/>
      </w:r>
    </w:p>
    <w:p w:rsidR="00275078" w:rsidRPr="00A511FD" w:rsidRDefault="00A21563" w:rsidP="00275078">
      <w:pPr>
        <w:spacing w:after="120"/>
        <w:jc w:val="center"/>
        <w:rPr>
          <w:rFonts w:ascii="Merriweather" w:hAnsi="Merriweather"/>
          <w:b/>
          <w:sz w:val="32"/>
          <w:szCs w:val="32"/>
        </w:rPr>
      </w:pPr>
      <w:r w:rsidRPr="005A4642">
        <w:rPr>
          <w:noProof/>
        </w:rPr>
        <w:lastRenderedPageBreak/>
        <w:drawing>
          <wp:anchor distT="0" distB="0" distL="114300" distR="114300" simplePos="0" relativeHeight="251671552" behindDoc="0" locked="0" layoutInCell="1" allowOverlap="1" wp14:anchorId="05C62CE4" wp14:editId="1EB4C7F3">
            <wp:simplePos x="0" y="0"/>
            <wp:positionH relativeFrom="margin">
              <wp:posOffset>2569028</wp:posOffset>
            </wp:positionH>
            <wp:positionV relativeFrom="margin">
              <wp:posOffset>-2297067</wp:posOffset>
            </wp:positionV>
            <wp:extent cx="788670" cy="769620"/>
            <wp:effectExtent l="1905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t="14596" r="35957" b="3025"/>
                    <a:stretch>
                      <a:fillRect/>
                    </a:stretch>
                  </pic:blipFill>
                  <pic:spPr bwMode="auto">
                    <a:xfrm>
                      <a:off x="0" y="0"/>
                      <a:ext cx="788670" cy="769620"/>
                    </a:xfrm>
                    <a:prstGeom prst="rect">
                      <a:avLst/>
                    </a:prstGeom>
                    <a:noFill/>
                    <a:ln w="9525">
                      <a:noFill/>
                      <a:miter lim="800000"/>
                      <a:headEnd/>
                      <a:tailEnd/>
                    </a:ln>
                  </pic:spPr>
                </pic:pic>
              </a:graphicData>
            </a:graphic>
          </wp:anchor>
        </w:drawing>
      </w:r>
      <w:r w:rsidR="00275078">
        <w:rPr>
          <w:rFonts w:ascii="Merriweather" w:hAnsi="Merriweather"/>
          <w:b/>
          <w:sz w:val="32"/>
          <w:szCs w:val="32"/>
        </w:rPr>
        <w:t>Enclosure</w:t>
      </w:r>
      <w:r w:rsidR="00275078" w:rsidRPr="00A511FD">
        <w:rPr>
          <w:rFonts w:ascii="Merriweather" w:hAnsi="Merriweather"/>
          <w:b/>
          <w:sz w:val="32"/>
          <w:szCs w:val="32"/>
        </w:rPr>
        <w:t xml:space="preserve"> </w:t>
      </w:r>
      <w:r w:rsidR="00275078">
        <w:rPr>
          <w:rFonts w:ascii="Merriweather" w:hAnsi="Merriweather"/>
          <w:b/>
          <w:sz w:val="32"/>
          <w:szCs w:val="32"/>
        </w:rPr>
        <w:t>3</w:t>
      </w:r>
    </w:p>
    <w:p w:rsidR="00275078" w:rsidRDefault="00275078" w:rsidP="00275078">
      <w:pPr>
        <w:jc w:val="center"/>
        <w:rPr>
          <w:rFonts w:ascii="Merriweather" w:hAnsi="Merriweather"/>
          <w:b/>
          <w:sz w:val="32"/>
          <w:szCs w:val="32"/>
        </w:rPr>
      </w:pPr>
      <w:r>
        <w:rPr>
          <w:rFonts w:ascii="Merriweather" w:hAnsi="Merriweather"/>
          <w:b/>
          <w:sz w:val="32"/>
          <w:szCs w:val="32"/>
        </w:rPr>
        <w:t>Supplemental Information Package</w:t>
      </w:r>
    </w:p>
    <w:p w:rsidR="006A7C7B" w:rsidRDefault="006A7C7B" w:rsidP="00275078">
      <w:pPr>
        <w:jc w:val="center"/>
        <w:rPr>
          <w:rFonts w:ascii="Merriweather" w:hAnsi="Merriweather"/>
          <w:b/>
        </w:rPr>
      </w:pPr>
    </w:p>
    <w:p w:rsidR="00D012AD" w:rsidRDefault="00D012AD" w:rsidP="00275078">
      <w:pPr>
        <w:jc w:val="center"/>
        <w:rPr>
          <w:rFonts w:ascii="Merriweather" w:hAnsi="Merriweather"/>
          <w:b/>
        </w:rPr>
      </w:pPr>
    </w:p>
    <w:p w:rsidR="00D012AD" w:rsidRPr="00D012AD" w:rsidRDefault="00D012AD" w:rsidP="00275078">
      <w:pPr>
        <w:jc w:val="center"/>
        <w:rPr>
          <w:rFonts w:ascii="Merriweather" w:hAnsi="Merriweather"/>
          <w:b/>
        </w:rPr>
      </w:pPr>
    </w:p>
    <w:p w:rsidR="006A7C7B" w:rsidRPr="00D012AD" w:rsidRDefault="006A7C7B" w:rsidP="00275078">
      <w:pPr>
        <w:jc w:val="center"/>
        <w:rPr>
          <w:rFonts w:ascii="Merriweather" w:hAnsi="Merriweather"/>
          <w:b/>
        </w:rPr>
      </w:pPr>
    </w:p>
    <w:p w:rsidR="006A7C7B" w:rsidRDefault="00D012AD" w:rsidP="00D012AD">
      <w:pPr>
        <w:pStyle w:val="ListParagraph"/>
        <w:numPr>
          <w:ilvl w:val="0"/>
          <w:numId w:val="7"/>
        </w:numPr>
        <w:spacing w:after="120"/>
        <w:contextualSpacing w:val="0"/>
        <w:rPr>
          <w:rFonts w:ascii="Merriweather" w:hAnsi="Merriweather"/>
          <w:sz w:val="22"/>
          <w:szCs w:val="22"/>
        </w:rPr>
      </w:pPr>
      <w:r>
        <w:rPr>
          <w:rFonts w:ascii="Merriweather" w:hAnsi="Merriweather"/>
          <w:sz w:val="22"/>
          <w:szCs w:val="22"/>
        </w:rPr>
        <w:t>Relevant Government Regulations</w:t>
      </w:r>
    </w:p>
    <w:p w:rsidR="00D012AD" w:rsidRDefault="00D012AD" w:rsidP="00D012AD">
      <w:pPr>
        <w:pStyle w:val="ListParagraph"/>
        <w:numPr>
          <w:ilvl w:val="0"/>
          <w:numId w:val="7"/>
        </w:numPr>
        <w:spacing w:after="120"/>
        <w:contextualSpacing w:val="0"/>
        <w:rPr>
          <w:rFonts w:ascii="Merriweather" w:hAnsi="Merriweather"/>
          <w:sz w:val="22"/>
          <w:szCs w:val="22"/>
        </w:rPr>
      </w:pPr>
      <w:r>
        <w:rPr>
          <w:rFonts w:ascii="Merriweather" w:hAnsi="Merriweather"/>
          <w:sz w:val="22"/>
          <w:szCs w:val="22"/>
        </w:rPr>
        <w:t>Lead Waste Disposal Guidance</w:t>
      </w:r>
    </w:p>
    <w:sectPr w:rsidR="00D012AD" w:rsidSect="001D13BC">
      <w:headerReference w:type="default" r:id="rId11"/>
      <w:pgSz w:w="12240" w:h="15840" w:code="1"/>
      <w:pgMar w:top="4320" w:right="1440"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389" w:rsidRDefault="004B0389" w:rsidP="00DF24BE">
      <w:r>
        <w:separator/>
      </w:r>
    </w:p>
  </w:endnote>
  <w:endnote w:type="continuationSeparator" w:id="0">
    <w:p w:rsidR="004B0389" w:rsidRDefault="004B0389" w:rsidP="00DF2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panose1 w:val="00000500000000000000"/>
    <w:charset w:val="00"/>
    <w:family w:val="auto"/>
    <w:pitch w:val="variable"/>
    <w:sig w:usb0="20000207" w:usb1="00000000" w:usb2="00000000" w:usb3="00000000" w:csb0="00000197"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389" w:rsidRDefault="004B0389" w:rsidP="00DF24BE">
      <w:r>
        <w:separator/>
      </w:r>
    </w:p>
  </w:footnote>
  <w:footnote w:type="continuationSeparator" w:id="0">
    <w:p w:rsidR="004B0389" w:rsidRDefault="004B0389" w:rsidP="00DF2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3BC" w:rsidRPr="00F07607" w:rsidRDefault="001D13BC" w:rsidP="001D13BC">
    <w:pPr>
      <w:pStyle w:val="Header"/>
      <w:rPr>
        <w:rStyle w:val="PageNumber"/>
        <w:rFonts w:ascii="Merriweather" w:hAnsi="Merriweather"/>
      </w:rPr>
    </w:pPr>
    <w:r w:rsidRPr="00F07607">
      <w:rPr>
        <w:rFonts w:ascii="Merriweather" w:hAnsi="Merriweather"/>
      </w:rPr>
      <w:t xml:space="preserve">Page </w:t>
    </w:r>
    <w:r w:rsidRPr="00F07607">
      <w:rPr>
        <w:rStyle w:val="PageNumber"/>
        <w:rFonts w:ascii="Merriweather" w:hAnsi="Merriweather"/>
      </w:rPr>
      <w:fldChar w:fldCharType="begin"/>
    </w:r>
    <w:r w:rsidRPr="00F07607">
      <w:rPr>
        <w:rStyle w:val="PageNumber"/>
        <w:rFonts w:ascii="Merriweather" w:hAnsi="Merriweather"/>
      </w:rPr>
      <w:instrText xml:space="preserve"> PAGE </w:instrText>
    </w:r>
    <w:r w:rsidRPr="00F07607">
      <w:rPr>
        <w:rStyle w:val="PageNumber"/>
        <w:rFonts w:ascii="Merriweather" w:hAnsi="Merriweather"/>
      </w:rPr>
      <w:fldChar w:fldCharType="separate"/>
    </w:r>
    <w:r w:rsidR="00E90365">
      <w:rPr>
        <w:rStyle w:val="PageNumber"/>
        <w:rFonts w:ascii="Merriweather" w:hAnsi="Merriweather"/>
        <w:noProof/>
      </w:rPr>
      <w:t>3</w:t>
    </w:r>
    <w:r w:rsidRPr="00F07607">
      <w:rPr>
        <w:rStyle w:val="PageNumber"/>
        <w:rFonts w:ascii="Merriweather" w:hAnsi="Merriweather"/>
      </w:rPr>
      <w:fldChar w:fldCharType="end"/>
    </w:r>
    <w:r w:rsidRPr="00F07607">
      <w:rPr>
        <w:rStyle w:val="PageNumber"/>
        <w:rFonts w:ascii="Merriweather" w:hAnsi="Merriweather"/>
      </w:rPr>
      <w:tab/>
    </w:r>
    <w:r w:rsidRPr="00F07607">
      <w:rPr>
        <w:rStyle w:val="PageNumber"/>
        <w:rFonts w:ascii="Merriweather" w:hAnsi="Merriweather"/>
      </w:rPr>
      <w:tab/>
    </w:r>
    <w:r w:rsidRPr="00F07607">
      <w:rPr>
        <w:rFonts w:ascii="Merriweather" w:hAnsi="Merriweather"/>
      </w:rPr>
      <w:t>NOV Substandard Housing</w:t>
    </w:r>
  </w:p>
  <w:p w:rsidR="001D13BC" w:rsidRPr="00F07607" w:rsidRDefault="00EE252D" w:rsidP="001D13BC">
    <w:pPr>
      <w:pStyle w:val="Header"/>
      <w:rPr>
        <w:rFonts w:ascii="Merriweather" w:hAnsi="Merriweather"/>
      </w:rPr>
    </w:pPr>
    <w:r w:rsidRPr="00F07607">
      <w:rPr>
        <w:rFonts w:ascii="Merriweather" w:hAnsi="Merriweather"/>
      </w:rPr>
      <w:t>Lisa Gardener</w:t>
    </w:r>
    <w:r w:rsidR="001D13BC" w:rsidRPr="00F07607">
      <w:rPr>
        <w:rFonts w:ascii="Merriweather" w:hAnsi="Merriweather"/>
      </w:rPr>
      <w:tab/>
    </w:r>
    <w:r w:rsidR="001D13BC" w:rsidRPr="00F07607">
      <w:rPr>
        <w:rFonts w:ascii="Merriweather" w:hAnsi="Merriweather"/>
      </w:rPr>
      <w:tab/>
    </w:r>
    <w:r w:rsidRPr="00F07607">
      <w:rPr>
        <w:rFonts w:ascii="Merriweather" w:hAnsi="Merriweather"/>
      </w:rPr>
      <w:t xml:space="preserve">2231 Albatross St. </w:t>
    </w:r>
  </w:p>
  <w:p w:rsidR="001D13BC" w:rsidRPr="001D13BC" w:rsidRDefault="00EE252D" w:rsidP="001D13BC">
    <w:pPr>
      <w:pStyle w:val="Header"/>
      <w:rPr>
        <w:rFonts w:ascii="Merriweather" w:hAnsi="Merriweather"/>
      </w:rPr>
    </w:pPr>
    <w:r w:rsidRPr="00F07607">
      <w:rPr>
        <w:rFonts w:ascii="Merriweather" w:hAnsi="Merriweather"/>
      </w:rPr>
      <w:t>December 4, 2018</w:t>
    </w:r>
    <w:r w:rsidR="001D13BC" w:rsidRPr="00F07607">
      <w:rPr>
        <w:rFonts w:ascii="Merriweather" w:hAnsi="Merriweather"/>
      </w:rPr>
      <w:tab/>
    </w:r>
    <w:r w:rsidR="001D13BC" w:rsidRPr="00F07607">
      <w:rPr>
        <w:rFonts w:ascii="Merriweather" w:hAnsi="Merriweather"/>
      </w:rPr>
      <w:tab/>
    </w:r>
    <w:r w:rsidRPr="00F07607">
      <w:rPr>
        <w:rFonts w:ascii="Merriweather" w:hAnsi="Merriweather"/>
      </w:rPr>
      <w:t>Case #02408574</w:t>
    </w:r>
  </w:p>
  <w:p w:rsidR="001D13BC" w:rsidRPr="00BB58B0" w:rsidRDefault="001D13BC" w:rsidP="001D13BC">
    <w:pPr>
      <w:pStyle w:val="Header"/>
      <w:tabs>
        <w:tab w:val="clear" w:pos="4680"/>
        <w:tab w:val="clear" w:pos="9360"/>
      </w:tabs>
    </w:pPr>
  </w:p>
  <w:p w:rsidR="001D13BC" w:rsidRDefault="001D13BC" w:rsidP="001D13BC">
    <w:pPr>
      <w:pStyle w:val="Header"/>
      <w:tabs>
        <w:tab w:val="clear" w:pos="4680"/>
        <w:tab w:val="clear" w:pos="9360"/>
      </w:tabs>
    </w:pPr>
  </w:p>
  <w:p w:rsidR="00A21563" w:rsidRDefault="00A21563" w:rsidP="001D13BC">
    <w:pPr>
      <w:pStyle w:val="Header"/>
      <w:tabs>
        <w:tab w:val="clear" w:pos="4680"/>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563" w:rsidRDefault="00A21563">
    <w:pPr>
      <w:pStyle w:val="Header"/>
    </w:pPr>
    <w:r w:rsidRPr="005A4642">
      <w:rPr>
        <w:noProof/>
      </w:rPr>
      <w:drawing>
        <wp:anchor distT="0" distB="0" distL="114300" distR="114300" simplePos="0" relativeHeight="251659264" behindDoc="0" locked="0" layoutInCell="1" allowOverlap="1" wp14:anchorId="00414F24" wp14:editId="6485D405">
          <wp:simplePos x="0" y="0"/>
          <wp:positionH relativeFrom="margin">
            <wp:posOffset>2612571</wp:posOffset>
          </wp:positionH>
          <wp:positionV relativeFrom="margin">
            <wp:posOffset>-315595</wp:posOffset>
          </wp:positionV>
          <wp:extent cx="788670" cy="76962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srcRect t="14596" r="35957" b="3025"/>
                  <a:stretch>
                    <a:fillRect/>
                  </a:stretch>
                </pic:blipFill>
                <pic:spPr bwMode="auto">
                  <a:xfrm>
                    <a:off x="0" y="0"/>
                    <a:ext cx="788670" cy="76962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3BC" w:rsidRPr="00A21563" w:rsidRDefault="001D13BC" w:rsidP="00A215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B12E2"/>
    <w:multiLevelType w:val="hybridMultilevel"/>
    <w:tmpl w:val="15384784"/>
    <w:lvl w:ilvl="0" w:tplc="16087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02F7A"/>
    <w:multiLevelType w:val="hybridMultilevel"/>
    <w:tmpl w:val="4198D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324B81"/>
    <w:multiLevelType w:val="hybridMultilevel"/>
    <w:tmpl w:val="97204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D74B17"/>
    <w:multiLevelType w:val="hybridMultilevel"/>
    <w:tmpl w:val="B8F64B8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511C55FA"/>
    <w:multiLevelType w:val="multilevel"/>
    <w:tmpl w:val="87680930"/>
    <w:lvl w:ilvl="0">
      <w:start w:val="1"/>
      <w:numFmt w:val="decimal"/>
      <w:lvlText w:val="%1."/>
      <w:lvlJc w:val="left"/>
      <w:pPr>
        <w:tabs>
          <w:tab w:val="num" w:pos="360"/>
        </w:tabs>
        <w:ind w:left="360" w:hanging="360"/>
      </w:pPr>
      <w:rPr>
        <w:rFonts w:hint="default"/>
      </w:rPr>
    </w:lvl>
    <w:lvl w:ilvl="1">
      <w:start w:val="11"/>
      <w:numFmt w:val="lowerLetter"/>
      <w:lvlText w:val="%2."/>
      <w:lvlJc w:val="left"/>
      <w:pPr>
        <w:tabs>
          <w:tab w:val="num" w:pos="1080"/>
        </w:tabs>
        <w:ind w:left="1080" w:hanging="360"/>
      </w:pPr>
      <w:rPr>
        <w:rFonts w:hint="default"/>
      </w:rPr>
    </w:lvl>
    <w:lvl w:ilvl="2">
      <w:start w:val="1"/>
      <w:numFmt w:val="bullet"/>
      <w:lvlText w:val=""/>
      <w:lvlJc w:val="left"/>
      <w:pPr>
        <w:tabs>
          <w:tab w:val="num" w:pos="1980"/>
        </w:tabs>
        <w:ind w:left="1800" w:hanging="180"/>
      </w:pPr>
      <w:rPr>
        <w:rFonts w:ascii="Symbol" w:hAnsi="Symbol" w:hint="default"/>
        <w:color w:val="auto"/>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666C1725"/>
    <w:multiLevelType w:val="multilevel"/>
    <w:tmpl w:val="B5CCE9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980"/>
        </w:tabs>
        <w:ind w:left="1800" w:hanging="180"/>
      </w:pPr>
      <w:rPr>
        <w:rFonts w:ascii="Symbol" w:hAnsi="Symbol" w:hint="default"/>
        <w:color w:val="auto"/>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787C0887"/>
    <w:multiLevelType w:val="hybridMultilevel"/>
    <w:tmpl w:val="CF987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664F91"/>
    <w:multiLevelType w:val="multilevel"/>
    <w:tmpl w:val="AF76B2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00"/>
        </w:tabs>
        <w:ind w:left="900" w:hanging="360"/>
      </w:pPr>
      <w:rPr>
        <w:rFonts w:hint="default"/>
      </w:rPr>
    </w:lvl>
    <w:lvl w:ilvl="2">
      <w:start w:val="1"/>
      <w:numFmt w:val="lowerRoman"/>
      <w:lvlText w:val="%3."/>
      <w:lvlJc w:val="right"/>
      <w:pPr>
        <w:tabs>
          <w:tab w:val="num" w:pos="1980"/>
        </w:tabs>
        <w:ind w:left="1800" w:hanging="180"/>
      </w:pPr>
      <w:rPr>
        <w:rFonts w:hint="default"/>
        <w:color w:val="auto"/>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7BE01916"/>
    <w:multiLevelType w:val="multilevel"/>
    <w:tmpl w:val="06B6C79C"/>
    <w:lvl w:ilvl="0">
      <w:start w:val="1"/>
      <w:numFmt w:val="decimal"/>
      <w:lvlText w:val="%1."/>
      <w:lvlJc w:val="left"/>
      <w:pPr>
        <w:tabs>
          <w:tab w:val="num" w:pos="360"/>
        </w:tabs>
        <w:ind w:left="360" w:hanging="360"/>
      </w:pPr>
      <w:rPr>
        <w:rFonts w:hint="default"/>
      </w:rPr>
    </w:lvl>
    <w:lvl w:ilvl="1">
      <w:start w:val="7"/>
      <w:numFmt w:val="lowerLetter"/>
      <w:lvlText w:val="%2."/>
      <w:lvlJc w:val="left"/>
      <w:pPr>
        <w:tabs>
          <w:tab w:val="num" w:pos="1080"/>
        </w:tabs>
        <w:ind w:left="1080" w:hanging="360"/>
      </w:pPr>
      <w:rPr>
        <w:rFonts w:hint="default"/>
      </w:rPr>
    </w:lvl>
    <w:lvl w:ilvl="2">
      <w:start w:val="1"/>
      <w:numFmt w:val="bullet"/>
      <w:lvlText w:val=""/>
      <w:lvlJc w:val="left"/>
      <w:pPr>
        <w:tabs>
          <w:tab w:val="num" w:pos="1980"/>
        </w:tabs>
        <w:ind w:left="1800" w:hanging="180"/>
      </w:pPr>
      <w:rPr>
        <w:rFonts w:ascii="Symbol" w:hAnsi="Symbol" w:hint="default"/>
        <w:color w:val="auto"/>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5"/>
  </w:num>
  <w:num w:numId="2">
    <w:abstractNumId w:val="7"/>
  </w:num>
  <w:num w:numId="3">
    <w:abstractNumId w:val="3"/>
  </w:num>
  <w:num w:numId="4">
    <w:abstractNumId w:val="8"/>
  </w:num>
  <w:num w:numId="5">
    <w:abstractNumId w:val="4"/>
  </w:num>
  <w:num w:numId="6">
    <w:abstractNumId w:val="1"/>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6A0"/>
    <w:rsid w:val="00031FF9"/>
    <w:rsid w:val="00070233"/>
    <w:rsid w:val="000B5E2E"/>
    <w:rsid w:val="000C42A7"/>
    <w:rsid w:val="000D0716"/>
    <w:rsid w:val="000E5677"/>
    <w:rsid w:val="00115EC0"/>
    <w:rsid w:val="00120B0D"/>
    <w:rsid w:val="00121C7B"/>
    <w:rsid w:val="0013475A"/>
    <w:rsid w:val="00142321"/>
    <w:rsid w:val="00165F09"/>
    <w:rsid w:val="001A0915"/>
    <w:rsid w:val="001A282F"/>
    <w:rsid w:val="001A55C1"/>
    <w:rsid w:val="001B6727"/>
    <w:rsid w:val="001C7DFF"/>
    <w:rsid w:val="001D102D"/>
    <w:rsid w:val="001D13BC"/>
    <w:rsid w:val="001D35FD"/>
    <w:rsid w:val="001D6AF2"/>
    <w:rsid w:val="001F18EF"/>
    <w:rsid w:val="001F4045"/>
    <w:rsid w:val="00234355"/>
    <w:rsid w:val="00246C8C"/>
    <w:rsid w:val="0026519C"/>
    <w:rsid w:val="00271B3B"/>
    <w:rsid w:val="00275078"/>
    <w:rsid w:val="00276B59"/>
    <w:rsid w:val="0028351A"/>
    <w:rsid w:val="00295730"/>
    <w:rsid w:val="002A0478"/>
    <w:rsid w:val="002A148E"/>
    <w:rsid w:val="002A6211"/>
    <w:rsid w:val="002B1F79"/>
    <w:rsid w:val="002D00AE"/>
    <w:rsid w:val="002E0281"/>
    <w:rsid w:val="002E42AE"/>
    <w:rsid w:val="002E4BF9"/>
    <w:rsid w:val="002E75E5"/>
    <w:rsid w:val="002F7350"/>
    <w:rsid w:val="00304012"/>
    <w:rsid w:val="0032148E"/>
    <w:rsid w:val="00333D66"/>
    <w:rsid w:val="00346AC7"/>
    <w:rsid w:val="00346AF6"/>
    <w:rsid w:val="00362A07"/>
    <w:rsid w:val="00363B12"/>
    <w:rsid w:val="0037327A"/>
    <w:rsid w:val="003C03CD"/>
    <w:rsid w:val="003C1EF3"/>
    <w:rsid w:val="003F47BF"/>
    <w:rsid w:val="00412ADE"/>
    <w:rsid w:val="0042083B"/>
    <w:rsid w:val="00421C35"/>
    <w:rsid w:val="00436BEA"/>
    <w:rsid w:val="004379B6"/>
    <w:rsid w:val="00461DB6"/>
    <w:rsid w:val="00467659"/>
    <w:rsid w:val="0048755E"/>
    <w:rsid w:val="00494718"/>
    <w:rsid w:val="0049612E"/>
    <w:rsid w:val="004A62A4"/>
    <w:rsid w:val="004B0389"/>
    <w:rsid w:val="004D6E28"/>
    <w:rsid w:val="00500833"/>
    <w:rsid w:val="00507D19"/>
    <w:rsid w:val="00515143"/>
    <w:rsid w:val="00530EB9"/>
    <w:rsid w:val="00532C85"/>
    <w:rsid w:val="00553B9D"/>
    <w:rsid w:val="005717E1"/>
    <w:rsid w:val="005A4A10"/>
    <w:rsid w:val="005C63D7"/>
    <w:rsid w:val="005D1B2F"/>
    <w:rsid w:val="005D6A84"/>
    <w:rsid w:val="005E08CC"/>
    <w:rsid w:val="005F51D7"/>
    <w:rsid w:val="00602741"/>
    <w:rsid w:val="00615375"/>
    <w:rsid w:val="0065203E"/>
    <w:rsid w:val="00652ACD"/>
    <w:rsid w:val="006604D5"/>
    <w:rsid w:val="00667311"/>
    <w:rsid w:val="006843E2"/>
    <w:rsid w:val="006869E2"/>
    <w:rsid w:val="0069799D"/>
    <w:rsid w:val="006A1830"/>
    <w:rsid w:val="006A7C7B"/>
    <w:rsid w:val="006F6844"/>
    <w:rsid w:val="00723B7B"/>
    <w:rsid w:val="00733763"/>
    <w:rsid w:val="0073420E"/>
    <w:rsid w:val="007346BB"/>
    <w:rsid w:val="0074147C"/>
    <w:rsid w:val="00761E36"/>
    <w:rsid w:val="007775CC"/>
    <w:rsid w:val="00786314"/>
    <w:rsid w:val="00794FDB"/>
    <w:rsid w:val="007C1075"/>
    <w:rsid w:val="007C12BB"/>
    <w:rsid w:val="007C4ACF"/>
    <w:rsid w:val="007D4524"/>
    <w:rsid w:val="007F49C8"/>
    <w:rsid w:val="007F77D1"/>
    <w:rsid w:val="00804688"/>
    <w:rsid w:val="00813D05"/>
    <w:rsid w:val="00817D2D"/>
    <w:rsid w:val="00883E4C"/>
    <w:rsid w:val="00893F55"/>
    <w:rsid w:val="00895975"/>
    <w:rsid w:val="008B21EB"/>
    <w:rsid w:val="008C5ED5"/>
    <w:rsid w:val="008E13FC"/>
    <w:rsid w:val="008E21D1"/>
    <w:rsid w:val="009051C1"/>
    <w:rsid w:val="0090742D"/>
    <w:rsid w:val="0093001F"/>
    <w:rsid w:val="00934972"/>
    <w:rsid w:val="00937249"/>
    <w:rsid w:val="00942DAD"/>
    <w:rsid w:val="00972390"/>
    <w:rsid w:val="00980F3D"/>
    <w:rsid w:val="00992971"/>
    <w:rsid w:val="009A3A4B"/>
    <w:rsid w:val="009A3C2B"/>
    <w:rsid w:val="009D4E96"/>
    <w:rsid w:val="009E5BB8"/>
    <w:rsid w:val="009F4207"/>
    <w:rsid w:val="00A0216A"/>
    <w:rsid w:val="00A06E5E"/>
    <w:rsid w:val="00A21563"/>
    <w:rsid w:val="00A25F14"/>
    <w:rsid w:val="00A32093"/>
    <w:rsid w:val="00A33DB7"/>
    <w:rsid w:val="00A511FD"/>
    <w:rsid w:val="00A532DB"/>
    <w:rsid w:val="00A60D2E"/>
    <w:rsid w:val="00A64240"/>
    <w:rsid w:val="00A849D4"/>
    <w:rsid w:val="00AB15F5"/>
    <w:rsid w:val="00AC1576"/>
    <w:rsid w:val="00AE1AA2"/>
    <w:rsid w:val="00AF4844"/>
    <w:rsid w:val="00B10644"/>
    <w:rsid w:val="00B21419"/>
    <w:rsid w:val="00B4491F"/>
    <w:rsid w:val="00B53A9D"/>
    <w:rsid w:val="00B728F2"/>
    <w:rsid w:val="00B91080"/>
    <w:rsid w:val="00BB58B0"/>
    <w:rsid w:val="00BC2DEA"/>
    <w:rsid w:val="00BC4A0B"/>
    <w:rsid w:val="00BC6C1A"/>
    <w:rsid w:val="00BF4C60"/>
    <w:rsid w:val="00BF4D2F"/>
    <w:rsid w:val="00BF4FA1"/>
    <w:rsid w:val="00BF6795"/>
    <w:rsid w:val="00C1325E"/>
    <w:rsid w:val="00C157A4"/>
    <w:rsid w:val="00C15E5B"/>
    <w:rsid w:val="00C2525F"/>
    <w:rsid w:val="00C477C8"/>
    <w:rsid w:val="00C5323C"/>
    <w:rsid w:val="00C5378D"/>
    <w:rsid w:val="00C54720"/>
    <w:rsid w:val="00C73FDE"/>
    <w:rsid w:val="00C74B9B"/>
    <w:rsid w:val="00C76B89"/>
    <w:rsid w:val="00C847AC"/>
    <w:rsid w:val="00C90DB8"/>
    <w:rsid w:val="00CA645C"/>
    <w:rsid w:val="00CB39FD"/>
    <w:rsid w:val="00CC26EC"/>
    <w:rsid w:val="00CC47F0"/>
    <w:rsid w:val="00CE5CD8"/>
    <w:rsid w:val="00CF13C0"/>
    <w:rsid w:val="00CF71F8"/>
    <w:rsid w:val="00D012AD"/>
    <w:rsid w:val="00D04A20"/>
    <w:rsid w:val="00D1239C"/>
    <w:rsid w:val="00D25F12"/>
    <w:rsid w:val="00D32E72"/>
    <w:rsid w:val="00D56936"/>
    <w:rsid w:val="00D81B0A"/>
    <w:rsid w:val="00D840D3"/>
    <w:rsid w:val="00DA06BE"/>
    <w:rsid w:val="00DA06CA"/>
    <w:rsid w:val="00DC6E30"/>
    <w:rsid w:val="00DD4D40"/>
    <w:rsid w:val="00DD7FD7"/>
    <w:rsid w:val="00DE3704"/>
    <w:rsid w:val="00DE7153"/>
    <w:rsid w:val="00DF24BE"/>
    <w:rsid w:val="00E0502C"/>
    <w:rsid w:val="00E07B07"/>
    <w:rsid w:val="00E20F36"/>
    <w:rsid w:val="00E2293A"/>
    <w:rsid w:val="00E562D7"/>
    <w:rsid w:val="00E5722E"/>
    <w:rsid w:val="00E72999"/>
    <w:rsid w:val="00E72EC1"/>
    <w:rsid w:val="00E8654E"/>
    <w:rsid w:val="00E90365"/>
    <w:rsid w:val="00EA3C68"/>
    <w:rsid w:val="00EC4AA8"/>
    <w:rsid w:val="00EC4EDE"/>
    <w:rsid w:val="00ED1057"/>
    <w:rsid w:val="00EE252D"/>
    <w:rsid w:val="00EE364E"/>
    <w:rsid w:val="00F01513"/>
    <w:rsid w:val="00F07607"/>
    <w:rsid w:val="00F078E4"/>
    <w:rsid w:val="00F26D35"/>
    <w:rsid w:val="00F35AC5"/>
    <w:rsid w:val="00F51E42"/>
    <w:rsid w:val="00F556E6"/>
    <w:rsid w:val="00F716A0"/>
    <w:rsid w:val="00F90EB7"/>
    <w:rsid w:val="00F9328C"/>
    <w:rsid w:val="00F94875"/>
    <w:rsid w:val="00FC028C"/>
    <w:rsid w:val="00FC464A"/>
    <w:rsid w:val="00FD5219"/>
    <w:rsid w:val="00FD7078"/>
    <w:rsid w:val="00FF6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097"/>
    <o:shapelayout v:ext="edit">
      <o:idmap v:ext="edit" data="1"/>
    </o:shapelayout>
  </w:shapeDefaults>
  <w:decimalSymbol w:val="."/>
  <w:listSeparator w:val=","/>
  <w14:docId w14:val="341B94CC"/>
  <w15:docId w15:val="{171F1D29-998D-4585-A6DB-86E045C15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4B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24BE"/>
    <w:pPr>
      <w:tabs>
        <w:tab w:val="center" w:pos="4320"/>
        <w:tab w:val="right" w:pos="8640"/>
      </w:tabs>
    </w:pPr>
  </w:style>
  <w:style w:type="character" w:customStyle="1" w:styleId="FooterChar">
    <w:name w:val="Footer Char"/>
    <w:basedOn w:val="DefaultParagraphFont"/>
    <w:link w:val="Footer"/>
    <w:rsid w:val="00DF24BE"/>
    <w:rPr>
      <w:rFonts w:ascii="Times New Roman" w:eastAsia="Times New Roman" w:hAnsi="Times New Roman" w:cs="Times New Roman"/>
      <w:sz w:val="20"/>
      <w:szCs w:val="20"/>
    </w:rPr>
  </w:style>
  <w:style w:type="paragraph" w:styleId="NormalWeb">
    <w:name w:val="Normal (Web)"/>
    <w:basedOn w:val="Normal"/>
    <w:uiPriority w:val="99"/>
    <w:rsid w:val="00DF24BE"/>
    <w:pPr>
      <w:widowControl/>
      <w:autoSpaceDE/>
      <w:autoSpaceDN/>
      <w:adjustRightInd/>
      <w:spacing w:before="100" w:beforeAutospacing="1" w:after="100" w:afterAutospacing="1"/>
    </w:pPr>
    <w:rPr>
      <w:sz w:val="24"/>
      <w:szCs w:val="24"/>
    </w:rPr>
  </w:style>
  <w:style w:type="paragraph" w:styleId="Header">
    <w:name w:val="header"/>
    <w:basedOn w:val="Normal"/>
    <w:link w:val="HeaderChar"/>
    <w:unhideWhenUsed/>
    <w:rsid w:val="00DF24BE"/>
    <w:pPr>
      <w:tabs>
        <w:tab w:val="center" w:pos="4680"/>
        <w:tab w:val="right" w:pos="9360"/>
      </w:tabs>
    </w:pPr>
  </w:style>
  <w:style w:type="character" w:customStyle="1" w:styleId="HeaderChar">
    <w:name w:val="Header Char"/>
    <w:basedOn w:val="DefaultParagraphFont"/>
    <w:link w:val="Header"/>
    <w:uiPriority w:val="99"/>
    <w:semiHidden/>
    <w:rsid w:val="00DF24BE"/>
    <w:rPr>
      <w:rFonts w:ascii="Times New Roman" w:eastAsia="Times New Roman" w:hAnsi="Times New Roman" w:cs="Times New Roman"/>
      <w:sz w:val="20"/>
      <w:szCs w:val="20"/>
    </w:rPr>
  </w:style>
  <w:style w:type="character" w:styleId="PageNumber">
    <w:name w:val="page number"/>
    <w:basedOn w:val="DefaultParagraphFont"/>
    <w:rsid w:val="00DF24BE"/>
  </w:style>
  <w:style w:type="paragraph" w:styleId="BalloonText">
    <w:name w:val="Balloon Text"/>
    <w:basedOn w:val="Normal"/>
    <w:link w:val="BalloonTextChar"/>
    <w:uiPriority w:val="99"/>
    <w:semiHidden/>
    <w:unhideWhenUsed/>
    <w:rsid w:val="002B1F79"/>
    <w:rPr>
      <w:rFonts w:ascii="Tahoma" w:hAnsi="Tahoma" w:cs="Tahoma"/>
      <w:sz w:val="16"/>
      <w:szCs w:val="16"/>
    </w:rPr>
  </w:style>
  <w:style w:type="character" w:customStyle="1" w:styleId="BalloonTextChar">
    <w:name w:val="Balloon Text Char"/>
    <w:basedOn w:val="DefaultParagraphFont"/>
    <w:link w:val="BalloonText"/>
    <w:uiPriority w:val="99"/>
    <w:semiHidden/>
    <w:rsid w:val="002B1F79"/>
    <w:rPr>
      <w:rFonts w:ascii="Tahoma" w:eastAsia="Times New Roman" w:hAnsi="Tahoma" w:cs="Tahoma"/>
      <w:sz w:val="16"/>
      <w:szCs w:val="16"/>
    </w:rPr>
  </w:style>
  <w:style w:type="paragraph" w:styleId="ListParagraph">
    <w:name w:val="List Paragraph"/>
    <w:basedOn w:val="Normal"/>
    <w:uiPriority w:val="34"/>
    <w:qFormat/>
    <w:rsid w:val="008C5ED5"/>
    <w:pPr>
      <w:ind w:left="720"/>
      <w:contextualSpacing/>
    </w:pPr>
  </w:style>
  <w:style w:type="character" w:styleId="Hyperlink">
    <w:name w:val="Hyperlink"/>
    <w:basedOn w:val="DefaultParagraphFont"/>
    <w:uiPriority w:val="99"/>
    <w:unhideWhenUsed/>
    <w:rsid w:val="002343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65875">
      <w:bodyDiv w:val="1"/>
      <w:marLeft w:val="0"/>
      <w:marRight w:val="0"/>
      <w:marTop w:val="0"/>
      <w:marBottom w:val="0"/>
      <w:divBdr>
        <w:top w:val="none" w:sz="0" w:space="0" w:color="auto"/>
        <w:left w:val="none" w:sz="0" w:space="0" w:color="auto"/>
        <w:bottom w:val="none" w:sz="0" w:space="0" w:color="auto"/>
        <w:right w:val="none" w:sz="0" w:space="0" w:color="auto"/>
      </w:divBdr>
    </w:div>
    <w:div w:id="299531726">
      <w:bodyDiv w:val="1"/>
      <w:marLeft w:val="0"/>
      <w:marRight w:val="0"/>
      <w:marTop w:val="0"/>
      <w:marBottom w:val="0"/>
      <w:divBdr>
        <w:top w:val="none" w:sz="0" w:space="0" w:color="auto"/>
        <w:left w:val="none" w:sz="0" w:space="0" w:color="auto"/>
        <w:bottom w:val="none" w:sz="0" w:space="0" w:color="auto"/>
        <w:right w:val="none" w:sz="0" w:space="0" w:color="auto"/>
      </w:divBdr>
    </w:div>
    <w:div w:id="66081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535DB-C0C9-4CF6-9581-34ED65DB0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5405</TotalTime>
  <Pages>10</Pages>
  <Words>967</Words>
  <Characters>5517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City of San Diego</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gkatsikaris</dc:creator>
  <cp:lastModifiedBy>Cox, Robert</cp:lastModifiedBy>
  <cp:revision>2</cp:revision>
  <cp:lastPrinted>2018-11-30T23:12:00Z</cp:lastPrinted>
  <dcterms:created xsi:type="dcterms:W3CDTF">2018-12-04T17:52:00Z</dcterms:created>
  <dcterms:modified xsi:type="dcterms:W3CDTF">2018-12-04T17:52:00Z</dcterms:modified>
</cp:coreProperties>
</file>